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1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67A4"/>
          <w:spacing w:val="0"/>
          <w:sz w:val="35"/>
          <w:szCs w:val="35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67A4"/>
          <w:spacing w:val="0"/>
          <w:sz w:val="35"/>
          <w:szCs w:val="35"/>
          <w:bdr w:val="none" w:color="auto" w:sz="0" w:space="0"/>
        </w:rPr>
        <w:t>耒阳市选调市外教师</w:t>
      </w:r>
      <w:r>
        <w:rPr>
          <w:rFonts w:hint="eastAsia" w:ascii="微软雅黑" w:hAnsi="微软雅黑" w:eastAsia="微软雅黑" w:cs="微软雅黑"/>
          <w:i w:val="0"/>
          <w:caps w:val="0"/>
          <w:color w:val="3D67A4"/>
          <w:spacing w:val="0"/>
          <w:sz w:val="35"/>
          <w:szCs w:val="35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09"/>
        <w:gridCol w:w="5387"/>
        <w:gridCol w:w="17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5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785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学科意向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中等职业技术学校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美术、体育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数学、英语、物理、生物、地理、政治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物理、地理、生物、化学、政治、心理教育、足球教练、篮球教练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语文、地理、化学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武广高中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数学、物理、生物、地理、语文、英语、体育、历史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水东江中学、欧阳海学校、实验中学铁路园分校、实验中学五里牌分校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不限学科、但需根据学校学科实际服从转岗安排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沙明学校、长坪中学、太平圩中学、黄市中学、石准中学、上架中学、大义中学、三都中学、罗渡中学、芭蕉中学、坪田学校、雅江学校、坛下中学、导子中学、盐沙中学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不限学科、但需根据学校学科实际服从转岗安排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蔡子池中心学校、五里牌中心学校、灶市中心学校、水东江中心学校、实验小学、实验小学金杯塘分校、西湖学校、紫荆府实验小学、欧阳海学校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不限学科、但需根据学校学科实际服从转岗安排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长坪中心学校、仁义中心学校、太平圩中心学校、黄市中心学校、东湖中心学校、三都中心学校、导子中心学校、大义中心学校、大市中心学校、新市中心学校、永济中心学校、余庆中心学校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不限学科、但需根据学校学科实际服从转岗安排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7E23"/>
    <w:rsid w:val="4F157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2019-07-19T03:20:00Z</dcterms:created>
  <dc:creator>ASUS</dc:creator>
  <cp:lastModifiedBy>ASUS</cp:lastModifiedBy>
  <dcterms:modified xsi:type="dcterms:W3CDTF">2019-07-19T03:20:32Z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