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1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30"/>
        <w:gridCol w:w="1110"/>
        <w:gridCol w:w="1420"/>
        <w:gridCol w:w="1930"/>
        <w:gridCol w:w="1110"/>
        <w:gridCol w:w="14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附表1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56"/>
                <w:szCs w:val="56"/>
              </w:rPr>
            </w:pPr>
            <w:bookmarkStart w:id="0" w:name="_GoBack"/>
            <w:r>
              <w:rPr>
                <w:rFonts w:hint="eastAsia" w:ascii="宋体" w:hAnsi="宋体"/>
                <w:b/>
                <w:color w:val="000000"/>
                <w:kern w:val="0"/>
                <w:sz w:val="56"/>
                <w:szCs w:val="56"/>
              </w:rPr>
              <w:t>岗位汇总表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岗位数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岗位数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小学体育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初中体育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  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  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16152"/>
    <w:rsid w:val="46E16152"/>
    <w:rsid w:val="585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一级节标签"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2020-08-15T05:47:00Z</dcterms:created>
  <dc:creator>美工赖艺</dc:creator>
  <cp:lastModifiedBy>美工赖艺</cp:lastModifiedBy>
  <dcterms:modified xsi:type="dcterms:W3CDTF">2020-08-15T05:47:42Z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