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spacing w:val="10"/>
          <w:sz w:val="32"/>
          <w:szCs w:val="32"/>
        </w:rPr>
      </w:pPr>
      <w:r>
        <w:rPr>
          <w:rFonts w:hint="eastAsia" w:ascii="仿宋_GB2312" w:eastAsia="仿宋_GB2312"/>
          <w:spacing w:val="10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方正小标宋简体" w:hAnsi="黑体" w:eastAsia="方正小标宋简体"/>
          <w:bCs/>
          <w:sz w:val="40"/>
          <w:szCs w:val="36"/>
        </w:rPr>
      </w:pPr>
      <w:r>
        <w:rPr>
          <w:rFonts w:hint="eastAsia" w:ascii="方正小标宋简体" w:hAnsi="黑体" w:eastAsia="方正小标宋简体"/>
          <w:bCs/>
          <w:sz w:val="40"/>
          <w:szCs w:val="36"/>
        </w:rPr>
        <w:t>青龙满族自治县2021年公开招聘普通高中和职教中心教师岗位信息表</w:t>
      </w:r>
    </w:p>
    <w:p>
      <w:pPr>
        <w:spacing w:line="240" w:lineRule="exact"/>
        <w:jc w:val="center"/>
        <w:rPr>
          <w:rFonts w:ascii="方正小标宋简体" w:hAnsi="黑体" w:eastAsia="方正小标宋简体"/>
          <w:bCs/>
          <w:sz w:val="40"/>
          <w:szCs w:val="36"/>
        </w:rPr>
      </w:pPr>
    </w:p>
    <w:tbl>
      <w:tblPr>
        <w:tblStyle w:val="3"/>
        <w:tblW w:w="14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851"/>
        <w:gridCol w:w="1134"/>
        <w:gridCol w:w="708"/>
        <w:gridCol w:w="1623"/>
        <w:gridCol w:w="1842"/>
        <w:gridCol w:w="4962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8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招聘岗位条件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学历低限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青龙满族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自治教育和体育局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青龙满族自治县第一中学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财政性资金基本保证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 师范专业；2.普通话水平达到二级甲等及以上标准。</w:t>
            </w:r>
          </w:p>
        </w:tc>
        <w:tc>
          <w:tcPr>
            <w:tcW w:w="17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县人社局事业单位人事管理股：0335-7159306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县教育和体育局人事股：0335-7883503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 师范专业；2.普通话水平达到二级乙等及以上标准。</w:t>
            </w:r>
          </w:p>
        </w:tc>
        <w:tc>
          <w:tcPr>
            <w:tcW w:w="17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英语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 师范专业；2.普通话水平达到二级乙等及以上标准。</w:t>
            </w:r>
          </w:p>
        </w:tc>
        <w:tc>
          <w:tcPr>
            <w:tcW w:w="17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物理学类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 师范专业；2.普通话水平达到二级乙等及以上标准。</w:t>
            </w:r>
          </w:p>
        </w:tc>
        <w:tc>
          <w:tcPr>
            <w:tcW w:w="17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生物科学类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 师范专业；2.普通话水平达到二级乙等及以上标准。</w:t>
            </w:r>
          </w:p>
        </w:tc>
        <w:tc>
          <w:tcPr>
            <w:tcW w:w="17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化学类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 师范专业；2.普通话水平达到二级乙等及以上标准。</w:t>
            </w:r>
          </w:p>
        </w:tc>
        <w:tc>
          <w:tcPr>
            <w:tcW w:w="17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地理科学类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 师范专业；2.普通话水平达到二级乙等及以上标准。</w:t>
            </w:r>
          </w:p>
        </w:tc>
        <w:tc>
          <w:tcPr>
            <w:tcW w:w="17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思想政治教育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 师范专业；2.普通话水平达到二级乙等及以上标准。</w:t>
            </w:r>
          </w:p>
        </w:tc>
        <w:tc>
          <w:tcPr>
            <w:tcW w:w="17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历史学类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 师范专业；2.普通话水平达到二级乙等及以上标准。</w:t>
            </w:r>
          </w:p>
        </w:tc>
        <w:tc>
          <w:tcPr>
            <w:tcW w:w="17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青龙满族自治县职业技术教育中心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财政性资金基本保证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0"/>
                <w:szCs w:val="20"/>
              </w:rPr>
              <w:t>学前教育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 师范专业；2.普通话水平达到二级乙等及以上标准。</w:t>
            </w:r>
          </w:p>
        </w:tc>
        <w:tc>
          <w:tcPr>
            <w:tcW w:w="17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0"/>
                <w:szCs w:val="20"/>
              </w:rPr>
              <w:t>音乐学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 师范专业；2.普通话水平达到二级乙等及以上标准。</w:t>
            </w:r>
          </w:p>
        </w:tc>
        <w:tc>
          <w:tcPr>
            <w:tcW w:w="17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普通话水平达到二级乙等及以上标准。</w:t>
            </w:r>
          </w:p>
        </w:tc>
        <w:tc>
          <w:tcPr>
            <w:tcW w:w="1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  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00" w:lineRule="exact"/>
        <w:jc w:val="center"/>
        <w:rPr>
          <w:rFonts w:ascii="方正小标宋简体" w:hAnsi="黑体" w:eastAsia="方正小标宋简体"/>
          <w:bCs/>
          <w:sz w:val="40"/>
          <w:szCs w:val="36"/>
        </w:rPr>
        <w:sectPr>
          <w:pgSz w:w="16838" w:h="11906" w:orient="landscape"/>
          <w:pgMar w:top="1134" w:right="1134" w:bottom="1134" w:left="1134" w:header="851" w:footer="992" w:gutter="1134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B5AD5"/>
    <w:rsid w:val="540B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2021-05-20T01:06:00Z</dcterms:created>
  <dc:creator>w</dc:creator>
  <cp:lastModifiedBy>w</cp:lastModifiedBy>
  <dcterms:modified xsi:type="dcterms:W3CDTF">2021-05-20T01:07:13Z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84C871C23D7D48A1BBC6DC962D941DFC</vt:lpwstr>
  </property>
</Properties>
</file>