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spacing w:line="480" w:lineRule="exact"/>
        <w:jc w:val="center"/>
        <w:outlineLvl w:val="0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outlineLvl w:val="0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中小学教师资格考试（笔试）成绩复核申请表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申请日期：    月    日</w:t>
      </w:r>
    </w:p>
    <w:tbl>
      <w:tblPr>
        <w:tblStyle w:val="2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91"/>
        <w:gridCol w:w="1800"/>
        <w:gridCol w:w="1223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591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科目代码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网站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查询分数</w:t>
            </w: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7494" w:type="dxa"/>
            <w:gridSpan w:val="5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                              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备注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要求成绩复核的考生可在</w:t>
      </w:r>
      <w:r>
        <w:rPr>
          <w:rFonts w:hint="eastAsia" w:ascii="仿宋_GB2312" w:eastAsia="仿宋_GB2312"/>
          <w:sz w:val="28"/>
          <w:szCs w:val="28"/>
        </w:rPr>
        <w:t>考试成绩公布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个日内认真填写此表后到所报考区提出复核申请。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复核范围为漏登分、错累分、漏评卷，凡涉及评阅宽严尺度问题的一律不予复查。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工作人员将在受理复核申请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个工作日内通过电子邮件或电话回复成绩复核结果。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1FC"/>
    <w:multiLevelType w:val="multilevel"/>
    <w:tmpl w:val="1FDC61F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hAnsi="宋体" w:cs="宋体"/>
        <w:b/>
        <w:color w:val="00000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11F04"/>
    <w:rsid w:val="4B81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2021-08-21T06:28:00Z</dcterms:created>
  <dc:creator>燕南</dc:creator>
  <cp:lastModifiedBy>燕南</cp:lastModifiedBy>
  <dcterms:modified xsi:type="dcterms:W3CDTF">2021-08-21T06:28:53Z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