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textAlignment w:val="top"/>
      </w:pPr>
      <w:r>
        <w:rPr>
          <w:rFonts w:ascii="黑体" w:hAnsi="宋体" w:eastAsia="黑体" w:cs="黑体"/>
          <w:sz w:val="21"/>
          <w:szCs w:val="2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textAlignment w:val="top"/>
      </w:pPr>
      <w:bookmarkStart w:id="0" w:name="tips3"/>
      <w:bookmarkEnd w:id="0"/>
      <w:r>
        <w:rPr>
          <w:rFonts w:ascii="方正小标宋简体" w:hAnsi="方正小标宋简体" w:eastAsia="方正小标宋简体" w:cs="方正小标宋简体"/>
          <w:sz w:val="29"/>
          <w:szCs w:val="29"/>
          <w:bdr w:val="none" w:color="auto" w:sz="0" w:space="0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ascii="仿宋" w:hAnsi="仿宋" w:eastAsia="仿宋" w:cs="仿宋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一、开考前30分钟，考生持《准考证》（正、反两面不得涂改或书写任何内容）、有效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二、考生只准携带必要的考试文具，如2B铅笔、黑色签字笔、直尺、圆规、三角板、橡皮进入考场。严禁携带计算器、书籍、资料、具有无线接收或发送功能的设备（如手机、电子手环、蓝牙耳机等）、手表（包括机械表、石英表等）、电子存储设备等非考试物品进入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三、考生入场时，应主动接受监考员按规定进行的身份验证和随身物品检查。考生进入考场后对号入座，将本人《准考证》、有效身份证件放在课桌的左上角。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核对无误后，在指定位置处填写姓名、准考证号，并在答题卡指定区域粘贴条形码。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五、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六、考生应使用黑色签字笔在答题卡规定的区域内答题，在规定区域外和其他纸张上作答的一律无效。不得在答题卡上做任何标记，不得在除试卷、答题卡和草稿纸外任何地方涂写与考试有关的内容（如《准考证》、一次性纸巾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八、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30"/>
        <w:jc w:val="left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九、考生有违纪、作弊等行为，将按照《国家教育考试违规处理办法》《教师资格条例》进行处理。</w:t>
      </w:r>
      <w:r>
        <w:rPr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  <w:shd w:val="clear" w:fill="FCFCFC"/>
        </w:rPr>
        <w:t>如情节严重，构成犯罪的，将移送司法部门依法处理。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textAlignment w:val="top"/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top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321123EE"/>
    <w:rsid w:val="321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2022-08-03T03:38:00Z</dcterms:created>
  <dc:creator>图吉利</dc:creator>
  <cp:lastModifiedBy>图吉利</cp:lastModifiedBy>
  <dcterms:modified xsi:type="dcterms:W3CDTF">2022-08-03T03:38:38Z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FEB2EABE03FF492280DB30C06CB0567F</vt:lpwstr>
  </property>
</Properties>
</file>