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60" w:lineRule="exact"/>
        <w:jc w:val="center"/>
        <w:rPr>
          <w:rFonts w:hint="eastAsia" w:ascii="方正小标宋简体" w:hAnsi="方正小标宋简体" w:eastAsia="方正小标宋简体" w:cs="方正小标宋简体"/>
          <w:b w:val="0"/>
          <w:bCs w:val="0"/>
          <w:spacing w:val="0"/>
          <w:sz w:val="44"/>
          <w:szCs w:val="44"/>
          <w:shd w:val="clear" w:color="auto" w:fill="FFFFFF"/>
          <w:lang w:val="en-US" w:eastAsia="zh-CN"/>
        </w:rPr>
      </w:pPr>
      <w:bookmarkStart w:id="0" w:name="_GoBack"/>
      <w:r>
        <w:rPr>
          <w:rFonts w:ascii="方正小标宋简体" w:hAnsi="方正小标宋简体" w:eastAsia="方正小标宋简体" w:cs="方正小标宋简体"/>
          <w:b w:val="0"/>
          <w:bCs w:val="0"/>
          <w:spacing w:val="0"/>
          <w:sz w:val="44"/>
          <w:szCs w:val="44"/>
          <w:shd w:val="clear" w:color="auto" w:fill="FFFFFF"/>
        </w:rPr>
        <w:t>吉水县2023年选调县外优秀教师（含绿色通道）</w:t>
      </w:r>
      <w:r>
        <w:rPr>
          <w:rFonts w:hint="eastAsia" w:ascii="方正小标宋简体" w:hAnsi="方正小标宋简体" w:eastAsia="方正小标宋简体" w:cs="方正小标宋简体"/>
          <w:b w:val="0"/>
          <w:bCs w:val="0"/>
          <w:spacing w:val="0"/>
          <w:sz w:val="44"/>
          <w:szCs w:val="44"/>
          <w:shd w:val="clear" w:color="auto" w:fill="FFFFFF"/>
          <w:lang w:val="en-US" w:eastAsia="zh-CN"/>
        </w:rPr>
        <w:t>公告</w:t>
      </w:r>
    </w:p>
    <w:bookmarkEnd w:id="0"/>
    <w:p>
      <w:pPr>
        <w:pStyle w:val="6"/>
        <w:widowControl/>
        <w:spacing w:beforeAutospacing="0" w:afterAutospacing="0" w:line="520" w:lineRule="exact"/>
        <w:ind w:firstLine="420"/>
        <w:jc w:val="center"/>
        <w:rPr>
          <w:rFonts w:ascii="仿宋_GB2312" w:hAnsi="仿宋_GB2312" w:eastAsia="仿宋_GB2312" w:cs="仿宋_GB2312"/>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为深入实施人才强县战略，加大优秀教师引进力度，进一步提高教师队伍稳定性，助推我县教育事业高质量发展，决定开展2023年选调县外优秀教师（含绿色通道）工作。</w:t>
      </w:r>
      <w:r>
        <w:rPr>
          <w:rFonts w:hint="eastAsia" w:ascii="仿宋_GB2312" w:hAnsi="仿宋_GB2312" w:eastAsia="仿宋_GB2312" w:cs="仿宋_GB2312"/>
          <w:i w:val="0"/>
          <w:iCs w:val="0"/>
          <w:caps w:val="0"/>
          <w:color w:val="1B1B1B"/>
          <w:spacing w:val="0"/>
          <w:sz w:val="32"/>
          <w:szCs w:val="32"/>
          <w:shd w:val="clear" w:fill="FFFFFF"/>
        </w:rPr>
        <w:t>现将有关事项公告如下：</w:t>
      </w:r>
    </w:p>
    <w:p>
      <w:pPr>
        <w:pStyle w:val="6"/>
        <w:widowControl/>
        <w:spacing w:beforeAutospacing="0" w:afterAutospacing="0" w:line="52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lang w:val="en-US" w:eastAsia="zh-CN"/>
        </w:rPr>
        <w:t>一</w:t>
      </w:r>
      <w:r>
        <w:rPr>
          <w:rFonts w:hint="eastAsia" w:ascii="黑体" w:hAnsi="黑体" w:eastAsia="黑体" w:cs="黑体"/>
          <w:sz w:val="32"/>
          <w:szCs w:val="32"/>
          <w:shd w:val="clear" w:color="auto" w:fill="FFFFFF"/>
        </w:rPr>
        <w:t>、选调原则</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1.公平、公正、竞争、择优的原则；</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2.统一政策、统一组织、统一程序的原则；</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3.保密、回避、监督的原则。</w:t>
      </w:r>
    </w:p>
    <w:p>
      <w:pPr>
        <w:pStyle w:val="6"/>
        <w:widowControl/>
        <w:spacing w:beforeAutospacing="0" w:afterAutospacing="0" w:line="52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二</w:t>
      </w:r>
      <w:r>
        <w:rPr>
          <w:rFonts w:hint="eastAsia" w:ascii="黑体" w:hAnsi="黑体" w:eastAsia="黑体" w:cs="黑体"/>
          <w:sz w:val="32"/>
          <w:szCs w:val="32"/>
          <w:shd w:val="clear" w:color="auto" w:fill="FFFFFF"/>
        </w:rPr>
        <w:t>、选调岗位</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计划选调县外中小学（含幼儿园）教师共40名（不限学科）。</w:t>
      </w:r>
    </w:p>
    <w:p>
      <w:pPr>
        <w:pStyle w:val="6"/>
        <w:widowControl/>
        <w:spacing w:beforeAutospacing="0" w:afterAutospacing="0" w:line="52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三</w:t>
      </w:r>
      <w:r>
        <w:rPr>
          <w:rFonts w:hint="eastAsia" w:ascii="黑体" w:hAnsi="黑体" w:eastAsia="黑体" w:cs="黑体"/>
          <w:sz w:val="32"/>
          <w:szCs w:val="32"/>
          <w:shd w:val="clear" w:color="auto" w:fill="FFFFFF"/>
        </w:rPr>
        <w:t>、报名范围</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县外教师报考须具备下列条件之一：</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1.本人或配偶为吉水籍；</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2.其配偶在吉水县机关事业单位工作；</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3.县级及以上学科带头人或骨干教师;</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4.获县级及以上教育教学类荣誉；</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5.获设区市级及以上教育部门组织的竞赛三等奖及以上或县级教育部门组织的竞赛二等奖及以上；</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6.艺体学科获国家级、省级组织的专业比赛个人或指导学生三等奖及以上，获设区市、县组织的专业比赛个人或指导学生二等奖及以上。</w:t>
      </w:r>
    </w:p>
    <w:p>
      <w:pPr>
        <w:pStyle w:val="6"/>
        <w:widowControl/>
        <w:spacing w:beforeAutospacing="0" w:afterAutospacing="0" w:line="5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中小学教师符合以下条件之一者，可以免考并优先选岗：</w:t>
      </w:r>
    </w:p>
    <w:p>
      <w:pPr>
        <w:pStyle w:val="6"/>
        <w:widowControl/>
        <w:numPr>
          <w:ilvl w:val="0"/>
          <w:numId w:val="0"/>
        </w:numPr>
        <w:spacing w:beforeAutospacing="0" w:afterAutospacing="0" w:line="5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lang w:val="en-US" w:eastAsia="zh-CN"/>
        </w:rPr>
        <w:t>1.</w:t>
      </w:r>
      <w:r>
        <w:rPr>
          <w:rFonts w:hint="eastAsia" w:ascii="仿宋_GB2312" w:hAnsi="仿宋_GB2312" w:eastAsia="仿宋_GB2312" w:cs="仿宋_GB2312"/>
          <w:b/>
          <w:bCs/>
          <w:sz w:val="32"/>
          <w:szCs w:val="32"/>
          <w:shd w:val="clear" w:color="auto" w:fill="FFFFFF"/>
        </w:rPr>
        <w:t>省特级教师；</w:t>
      </w:r>
    </w:p>
    <w:p>
      <w:pPr>
        <w:pStyle w:val="6"/>
        <w:widowControl/>
        <w:numPr>
          <w:ilvl w:val="0"/>
          <w:numId w:val="0"/>
        </w:numPr>
        <w:spacing w:beforeAutospacing="0" w:afterAutospacing="0"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lang w:val="en-US" w:eastAsia="zh-CN"/>
        </w:rPr>
        <w:t>2.</w:t>
      </w:r>
      <w:r>
        <w:rPr>
          <w:rFonts w:hint="eastAsia" w:ascii="仿宋_GB2312" w:hAnsi="仿宋_GB2312" w:eastAsia="仿宋_GB2312" w:cs="仿宋_GB2312"/>
          <w:b/>
          <w:bCs/>
          <w:sz w:val="32"/>
          <w:szCs w:val="32"/>
          <w:shd w:val="clear" w:color="auto" w:fill="FFFFFF"/>
        </w:rPr>
        <w:t>享受设区市市政府及以上特殊津贴人员；</w:t>
      </w:r>
    </w:p>
    <w:p>
      <w:pPr>
        <w:pStyle w:val="6"/>
        <w:widowControl/>
        <w:numPr>
          <w:ilvl w:val="0"/>
          <w:numId w:val="0"/>
        </w:numPr>
        <w:spacing w:beforeAutospacing="0" w:afterAutospacing="0" w:line="5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lang w:val="en-US" w:eastAsia="zh-CN"/>
        </w:rPr>
        <w:t>3.</w:t>
      </w:r>
      <w:r>
        <w:rPr>
          <w:rFonts w:hint="eastAsia" w:ascii="仿宋_GB2312" w:hAnsi="仿宋_GB2312" w:eastAsia="仿宋_GB2312" w:cs="仿宋_GB2312"/>
          <w:b/>
          <w:bCs/>
          <w:sz w:val="32"/>
          <w:szCs w:val="32"/>
          <w:shd w:val="clear" w:color="auto" w:fill="FFFFFF"/>
        </w:rPr>
        <w:t>设区市市级及以上学科带头人、骨干教师；</w:t>
      </w:r>
    </w:p>
    <w:p>
      <w:pPr>
        <w:pStyle w:val="6"/>
        <w:widowControl/>
        <w:numPr>
          <w:ilvl w:val="0"/>
          <w:numId w:val="0"/>
        </w:numPr>
        <w:spacing w:beforeAutospacing="0" w:afterAutospacing="0"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lang w:val="en-US" w:eastAsia="zh-CN"/>
        </w:rPr>
        <w:t>4.</w:t>
      </w:r>
      <w:r>
        <w:rPr>
          <w:rFonts w:hint="eastAsia" w:ascii="仿宋_GB2312" w:hAnsi="仿宋_GB2312" w:eastAsia="仿宋_GB2312" w:cs="仿宋_GB2312"/>
          <w:b/>
          <w:bCs/>
          <w:sz w:val="32"/>
          <w:szCs w:val="32"/>
          <w:shd w:val="clear" w:color="auto" w:fill="FFFFFF"/>
        </w:rPr>
        <w:t>设区市市级及以上名师、名校长；</w:t>
      </w:r>
    </w:p>
    <w:p>
      <w:pPr>
        <w:pStyle w:val="6"/>
        <w:widowControl/>
        <w:spacing w:beforeAutospacing="0" w:afterAutospacing="0"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lang w:val="en-US" w:eastAsia="zh-CN"/>
        </w:rPr>
        <w:t>5.</w:t>
      </w:r>
      <w:r>
        <w:rPr>
          <w:rFonts w:hint="eastAsia" w:ascii="仿宋_GB2312" w:hAnsi="仿宋_GB2312" w:eastAsia="仿宋_GB2312" w:cs="仿宋_GB2312"/>
          <w:b/>
          <w:bCs/>
          <w:sz w:val="32"/>
          <w:szCs w:val="32"/>
          <w:shd w:val="clear" w:color="auto" w:fill="FFFFFF"/>
        </w:rPr>
        <w:t>全日制研究生及以上学历。</w:t>
      </w:r>
    </w:p>
    <w:p>
      <w:pPr>
        <w:pStyle w:val="6"/>
        <w:widowControl/>
        <w:spacing w:beforeAutospacing="0" w:afterAutospacing="0" w:line="52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四</w:t>
      </w:r>
      <w:r>
        <w:rPr>
          <w:rFonts w:hint="eastAsia" w:ascii="黑体" w:hAnsi="黑体" w:eastAsia="黑体" w:cs="黑体"/>
          <w:sz w:val="32"/>
          <w:szCs w:val="32"/>
          <w:shd w:val="clear" w:color="auto" w:fill="FFFFFF"/>
        </w:rPr>
        <w:t>、报名基本条件</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1.遵纪守法、师德良好、爱岗敬业、身心健康；</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2.通过公开招聘或国家政策规定的其他进人方式参加工作的在编在岗人员；</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3.工作时间必须满2周年（截止至2023年9月1日）</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根据上级有关文件精神，“三支一扶”教师服务期满安置后还须在接收单位服务满2年，期间不能选调；</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4.年龄条件：40周岁以下（1983年1月1日以后出生），免考人员可放宽至45周岁以下；</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5.小学、幼儿园教师为大专及以上学历，中学教师为本科及以上学历；</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6.具有与岗位相对应的教师资格证；</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7.无违纪违法行为，未被法院列为“失信联合惩戒”对象；</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8.政治立场坚定，历年年度考核和师德考核均为合格及以上等次；</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9.法律、法规及政策规定的其他条件。</w:t>
      </w:r>
    </w:p>
    <w:p>
      <w:pPr>
        <w:pStyle w:val="6"/>
        <w:widowControl/>
        <w:spacing w:beforeAutospacing="0" w:afterAutospacing="0"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shd w:val="clear" w:color="auto" w:fill="FFFFFF"/>
        </w:rPr>
        <w:t>具有下列情形之一的不得选调：</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1.涉嫌违纪违法正在接受审查尚未作出结论的；</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2.用人单位所在县（市、区）人社或教育部门不同意调出的;</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3.其他原因不适合报考的。</w:t>
      </w:r>
    </w:p>
    <w:p>
      <w:pPr>
        <w:pStyle w:val="6"/>
        <w:widowControl/>
        <w:spacing w:beforeAutospacing="0" w:afterAutospacing="0" w:line="52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五</w:t>
      </w:r>
      <w:r>
        <w:rPr>
          <w:rFonts w:hint="eastAsia" w:ascii="黑体" w:hAnsi="黑体" w:eastAsia="黑体" w:cs="黑体"/>
          <w:sz w:val="32"/>
          <w:szCs w:val="32"/>
          <w:shd w:val="clear" w:color="auto" w:fill="FFFFFF"/>
        </w:rPr>
        <w:t>、选调程序</w:t>
      </w:r>
    </w:p>
    <w:p>
      <w:pPr>
        <w:pStyle w:val="6"/>
        <w:widowControl/>
        <w:spacing w:beforeAutospacing="0" w:afterAutospacing="0"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shd w:val="clear" w:color="auto" w:fill="FFFFFF"/>
        </w:rPr>
        <w:t>(一)报名</w:t>
      </w:r>
    </w:p>
    <w:p>
      <w:pPr>
        <w:pStyle w:val="6"/>
        <w:widowControl/>
        <w:spacing w:beforeAutospacing="0" w:afterAutospacing="0" w:line="5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1.报名时间和地点</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符合条件的县外优秀教师于7月18日-7月19日(上午8:30～12:00，下午2:30～5:30)在</w:t>
      </w:r>
      <w:r>
        <w:rPr>
          <w:rFonts w:hint="eastAsia" w:ascii="仿宋_GB2312" w:hAnsi="仿宋_GB2312" w:eastAsia="仿宋_GB2312" w:cs="仿宋_GB2312"/>
          <w:b/>
          <w:bCs/>
          <w:sz w:val="32"/>
          <w:szCs w:val="32"/>
          <w:shd w:val="clear" w:color="auto" w:fill="FFFFFF"/>
        </w:rPr>
        <w:t>吉水县中心幼儿园</w:t>
      </w:r>
      <w:r>
        <w:rPr>
          <w:rFonts w:hint="eastAsia" w:ascii="仿宋_GB2312" w:hAnsi="仿宋_GB2312" w:eastAsia="仿宋_GB2312" w:cs="仿宋_GB2312"/>
          <w:sz w:val="32"/>
          <w:szCs w:val="32"/>
          <w:shd w:val="clear" w:color="auto" w:fill="FFFFFF"/>
        </w:rPr>
        <w:t>（吉水县仁山路与万里大道交叉口西60米）提交材料，逾期不予受理。</w:t>
      </w:r>
    </w:p>
    <w:p>
      <w:pPr>
        <w:pStyle w:val="6"/>
        <w:widowControl/>
        <w:spacing w:beforeAutospacing="0" w:afterAutospacing="0"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shd w:val="clear" w:color="auto" w:fill="FFFFFF"/>
        </w:rPr>
        <w:t>2.报名需提交材料</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①《吉水县2023年选调县外教师(含绿色通道)报名表》（A4纸双面打印，见附件）；</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②户口本、身份证、学历证书、教师资格证原件及复印件；</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③一寸免冠彩色照片2张；</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④编办出具的现工作单位性质及在编证明；</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⑤政府办或组织人社部门的聘用（含安置）文件（含抄告单）复印件，复印件需调出方发文机关或人社局盖章，注明“复印属实”；</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⑥本人非吉水籍，但配偶属吉水籍或在吉水工作的，还需提供结婚证原件及复印件、配偶属吉水籍的证明材料或工作单位证明；</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⑦无犯罪记录证明和教育主管部门出具的无违纪证明；</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⑧工作业绩及其他有关材料。</w:t>
      </w:r>
    </w:p>
    <w:p>
      <w:pPr>
        <w:pStyle w:val="6"/>
        <w:widowControl/>
        <w:spacing w:beforeAutospacing="0" w:afterAutospacing="0" w:line="5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3.资格审查</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县教体局会同县人社局根据报考条件对报名者进行资格审查。资格审查贯穿选调工作全过程。</w:t>
      </w:r>
    </w:p>
    <w:p>
      <w:pPr>
        <w:pStyle w:val="6"/>
        <w:widowControl/>
        <w:spacing w:beforeAutospacing="0" w:afterAutospacing="0" w:line="520" w:lineRule="exact"/>
        <w:ind w:firstLine="643" w:firstLineChars="200"/>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（二）考试</w:t>
      </w:r>
    </w:p>
    <w:p>
      <w:pPr>
        <w:pStyle w:val="6"/>
        <w:widowControl/>
        <w:spacing w:beforeAutospacing="0" w:afterAutospacing="0" w:line="520" w:lineRule="exact"/>
        <w:ind w:firstLine="640"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shd w:val="clear" w:color="auto" w:fill="FFFFFF"/>
        </w:rPr>
        <w:t>考试采取笔试方式进行，总分为100 分。考试内容为教育综合知识：教育学、心理学、教师职业道德规范、教育法规、师德师风等内容。</w:t>
      </w:r>
      <w:r>
        <w:rPr>
          <w:rFonts w:hint="eastAsia" w:ascii="仿宋_GB2312" w:hAnsi="仿宋_GB2312" w:eastAsia="仿宋_GB2312" w:cs="仿宋_GB2312"/>
          <w:b/>
          <w:bCs/>
          <w:sz w:val="32"/>
          <w:szCs w:val="32"/>
          <w:shd w:val="clear" w:color="auto" w:fill="FFFFFF"/>
        </w:rPr>
        <w:t>考试时间和地点另行通知。</w:t>
      </w:r>
    </w:p>
    <w:p>
      <w:pPr>
        <w:pStyle w:val="6"/>
        <w:widowControl/>
        <w:spacing w:beforeAutospacing="0" w:afterAutospacing="0" w:line="520" w:lineRule="exact"/>
        <w:ind w:firstLine="643" w:firstLineChars="200"/>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（三）体检</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1.入闱体检：</w:t>
      </w:r>
      <w:r>
        <w:rPr>
          <w:rFonts w:hint="eastAsia" w:ascii="仿宋_GB2312" w:hAnsi="仿宋_GB2312" w:eastAsia="仿宋_GB2312" w:cs="仿宋_GB2312"/>
          <w:b/>
          <w:bCs/>
          <w:sz w:val="32"/>
          <w:szCs w:val="32"/>
          <w:shd w:val="clear" w:color="auto" w:fill="FFFFFF"/>
        </w:rPr>
        <w:t>免考人员免考入闱体检。</w:t>
      </w:r>
      <w:r>
        <w:rPr>
          <w:rFonts w:hint="eastAsia" w:ascii="仿宋_GB2312" w:hAnsi="仿宋_GB2312" w:eastAsia="仿宋_GB2312" w:cs="仿宋_GB2312"/>
          <w:sz w:val="32"/>
          <w:szCs w:val="32"/>
          <w:shd w:val="clear" w:color="auto" w:fill="FFFFFF"/>
        </w:rPr>
        <w:t>余下的选调计划用于参加考试人员。按照考试成绩从高分到低分等额依次确定体检人员，笔试成绩低于70分的人员不能入闱体检。考试成绩和入闱体检人员名单将在吉水县人民政府网公布，接受社会监督。</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2.体检标准参照《江西省申报认定教师资格人员体检办法》执行，体检费用自理。体检不合格或自动放弃体检的，按考试成绩从高分到低分依次递补体检。</w:t>
      </w:r>
    </w:p>
    <w:p>
      <w:pPr>
        <w:pStyle w:val="6"/>
        <w:widowControl/>
        <w:spacing w:beforeAutospacing="0" w:afterAutospacing="0" w:line="520" w:lineRule="exact"/>
        <w:ind w:firstLine="643" w:firstLineChars="200"/>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（四）考察</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主要对拟选调人员思想政治、道德品质、业务能力、工作实绩等方面进行考察。</w:t>
      </w:r>
    </w:p>
    <w:p>
      <w:pPr>
        <w:pStyle w:val="6"/>
        <w:widowControl/>
        <w:spacing w:beforeAutospacing="0" w:afterAutospacing="0" w:line="520" w:lineRule="exact"/>
        <w:ind w:firstLine="643" w:firstLineChars="200"/>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（五）选岗</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1.考察合格后，按原学校所属区域</w:t>
      </w:r>
      <w:r>
        <w:rPr>
          <w:rFonts w:hint="eastAsia" w:ascii="仿宋_GB2312" w:hAnsi="仿宋_GB2312" w:eastAsia="仿宋_GB2312" w:cs="仿宋_GB2312"/>
          <w:sz w:val="32"/>
          <w:szCs w:val="32"/>
          <w:shd w:val="clear" w:color="auto" w:fill="FFFFFF"/>
          <w:lang w:val="en-US" w:eastAsia="zh-CN"/>
        </w:rPr>
        <w:t>类型</w:t>
      </w:r>
      <w:r>
        <w:rPr>
          <w:rFonts w:hint="eastAsia" w:ascii="仿宋_GB2312" w:hAnsi="仿宋_GB2312" w:eastAsia="仿宋_GB2312" w:cs="仿宋_GB2312"/>
          <w:sz w:val="32"/>
          <w:szCs w:val="32"/>
          <w:shd w:val="clear" w:color="auto" w:fill="FFFFFF"/>
        </w:rPr>
        <w:t>进行选岗。原单位属县城学校的安置到本县县城学校岗位；乡镇学校的安置到我县乡镇学校岗位（原则上不安置至文峰镇、金滩镇、醪桥镇）。</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2.选岗原则：免考人员优先选岗。其余人员根据同一区域类型、同一学段，按成绩从高到低依次选岗（若考试成绩相同，教龄长者优先；若教龄相同，年长者优先）。</w:t>
      </w:r>
    </w:p>
    <w:p>
      <w:pPr>
        <w:pStyle w:val="6"/>
        <w:widowControl/>
        <w:spacing w:beforeAutospacing="0" w:afterAutospacing="0" w:line="520" w:lineRule="exact"/>
        <w:ind w:firstLine="643" w:firstLineChars="200"/>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（六）工作调动</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县人社局、县教体局按有关规定办理人员调动手续。调入本县后，需与用人单位签订聘用合同，在我县工作不少于5年。其岗位聘任按有关聘任政策执行。</w:t>
      </w:r>
    </w:p>
    <w:p>
      <w:pPr>
        <w:pStyle w:val="6"/>
        <w:widowControl/>
        <w:spacing w:beforeAutospacing="0" w:afterAutospacing="0" w:line="52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lang w:val="en-US" w:eastAsia="zh-CN"/>
        </w:rPr>
        <w:t>六</w:t>
      </w:r>
      <w:r>
        <w:rPr>
          <w:rFonts w:hint="eastAsia" w:ascii="黑体" w:hAnsi="黑体" w:eastAsia="黑体" w:cs="黑体"/>
          <w:sz w:val="32"/>
          <w:szCs w:val="32"/>
          <w:shd w:val="clear" w:color="auto" w:fill="FFFFFF"/>
        </w:rPr>
        <w:t>、其他事项</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1.本公告由县教体局会同县人社局解释。</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2.后续相关信息请关注吉水政府网。</w:t>
      </w:r>
    </w:p>
    <w:p>
      <w:pPr>
        <w:pStyle w:val="6"/>
        <w:widowControl/>
        <w:spacing w:beforeAutospacing="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.监督电话：0796-3560694（县纪委监委）</w:t>
      </w:r>
    </w:p>
    <w:p>
      <w:pPr>
        <w:pStyle w:val="6"/>
        <w:widowControl/>
        <w:spacing w:beforeAutospacing="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咨询电话：0796-8680574（县教体局）</w:t>
      </w:r>
    </w:p>
    <w:p>
      <w:pPr>
        <w:pStyle w:val="6"/>
        <w:widowControl/>
        <w:spacing w:beforeAutospacing="0" w:afterAutospacing="0" w:line="52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0796-7108083（县人社局）</w:t>
      </w:r>
    </w:p>
    <w:p>
      <w:pPr>
        <w:pStyle w:val="6"/>
        <w:widowControl/>
        <w:spacing w:beforeAutospacing="0" w:afterAutospacing="0" w:line="520" w:lineRule="exact"/>
        <w:ind w:firstLine="420"/>
        <w:rPr>
          <w:rFonts w:ascii="仿宋_GB2312" w:hAnsi="仿宋_GB2312" w:eastAsia="仿宋_GB2312" w:cs="仿宋_GB2312"/>
          <w:sz w:val="32"/>
          <w:szCs w:val="32"/>
          <w:shd w:val="clear" w:color="auto" w:fill="FFFFFF"/>
        </w:rPr>
      </w:pPr>
    </w:p>
    <w:p>
      <w:pPr>
        <w:pStyle w:val="6"/>
        <w:widowControl/>
        <w:spacing w:beforeAutospacing="0" w:afterAutospacing="0" w:line="520" w:lineRule="exact"/>
        <w:ind w:firstLine="640" w:firstLineChars="200"/>
        <w:rPr>
          <w:rFonts w:ascii="仿宋_GB2312" w:hAnsi="仿宋_GB2312" w:eastAsia="仿宋_GB2312" w:cs="仿宋_GB2312"/>
          <w:spacing w:val="-17"/>
          <w:sz w:val="32"/>
          <w:szCs w:val="32"/>
          <w:shd w:val="clear" w:color="auto" w:fill="FFFFFF"/>
        </w:rPr>
      </w:pPr>
      <w:r>
        <w:rPr>
          <w:rFonts w:hint="eastAsia" w:ascii="仿宋_GB2312" w:hAnsi="仿宋_GB2312" w:eastAsia="仿宋_GB2312" w:cs="仿宋_GB2312"/>
          <w:sz w:val="32"/>
          <w:szCs w:val="32"/>
          <w:shd w:val="clear" w:color="auto" w:fill="FFFFFF"/>
        </w:rPr>
        <w:t>附件：</w:t>
      </w:r>
      <w:r>
        <w:rPr>
          <w:rFonts w:ascii="仿宋_GB2312" w:hAnsi="仿宋_GB2312" w:eastAsia="仿宋_GB2312" w:cs="仿宋_GB2312"/>
          <w:spacing w:val="-17"/>
          <w:sz w:val="32"/>
          <w:szCs w:val="32"/>
          <w:shd w:val="clear" w:color="auto" w:fill="FFFFFF"/>
        </w:rPr>
        <w:t xml:space="preserve"> </w:t>
      </w:r>
      <w:r>
        <w:rPr>
          <w:rFonts w:hint="eastAsia" w:ascii="仿宋_GB2312" w:hAnsi="仿宋_GB2312" w:eastAsia="仿宋_GB2312" w:cs="仿宋_GB2312"/>
          <w:sz w:val="32"/>
          <w:szCs w:val="32"/>
          <w:shd w:val="clear" w:color="auto" w:fill="FFFFFF"/>
        </w:rPr>
        <w:t>吉水县2023年选调县外教师(含绿色通道)报名表</w:t>
      </w:r>
    </w:p>
    <w:p>
      <w:pPr>
        <w:pStyle w:val="6"/>
        <w:widowControl/>
        <w:spacing w:beforeAutospacing="0" w:afterAutospacing="0" w:line="54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p>
    <w:p>
      <w:pPr>
        <w:pStyle w:val="6"/>
        <w:widowControl/>
        <w:spacing w:beforeAutospacing="0" w:afterAutospacing="0" w:line="560" w:lineRule="exact"/>
        <w:ind w:firstLine="420"/>
        <w:rPr>
          <w:rFonts w:ascii="仿宋_GB2312" w:eastAsia="仿宋_GB2312"/>
          <w:sz w:val="32"/>
          <w:szCs w:val="32"/>
        </w:rPr>
      </w:pPr>
      <w:r>
        <w:rPr>
          <w:rFonts w:hint="eastAsia" w:ascii="仿宋_GB2312" w:hAnsi="仿宋_GB2312" w:eastAsia="仿宋_GB2312" w:cs="仿宋_GB2312"/>
          <w:sz w:val="32"/>
          <w:szCs w:val="32"/>
          <w:shd w:val="clear" w:color="auto" w:fill="FFFFFF"/>
        </w:rPr>
        <w:t xml:space="preserve"> </w:t>
      </w:r>
      <w:r>
        <w:rPr>
          <w:rFonts w:hint="eastAsia" w:ascii="仿宋_GB2312" w:eastAsia="仿宋_GB2312"/>
          <w:sz w:val="32"/>
          <w:szCs w:val="32"/>
        </w:rPr>
        <w:t xml:space="preserve"> </w:t>
      </w:r>
    </w:p>
    <w:p>
      <w:pPr>
        <w:pStyle w:val="6"/>
        <w:widowControl/>
        <w:spacing w:beforeAutospacing="0" w:afterAutospacing="0" w:line="560" w:lineRule="exact"/>
        <w:ind w:firstLine="42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吉水县选调县外教师工作领导小组办公室</w:t>
      </w:r>
    </w:p>
    <w:p>
      <w:pPr>
        <w:pStyle w:val="6"/>
        <w:widowControl/>
        <w:spacing w:beforeAutospacing="0" w:afterAutospacing="0" w:line="560" w:lineRule="exact"/>
        <w:ind w:firstLine="42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2023年7月13日</w:t>
      </w:r>
    </w:p>
    <w:p>
      <w:pPr>
        <w:pStyle w:val="6"/>
        <w:widowControl/>
        <w:spacing w:beforeAutospacing="0" w:afterAutospacing="0" w:line="560" w:lineRule="exact"/>
        <w:ind w:firstLine="420"/>
        <w:rPr>
          <w:rFonts w:ascii="仿宋_GB2312" w:eastAsia="仿宋_GB2312"/>
          <w:sz w:val="32"/>
          <w:szCs w:val="32"/>
        </w:rPr>
      </w:pPr>
    </w:p>
    <w:p>
      <w:pPr>
        <w:pStyle w:val="6"/>
        <w:widowControl/>
        <w:spacing w:beforeAutospacing="0" w:afterAutospacing="0" w:line="560" w:lineRule="exact"/>
        <w:ind w:firstLine="420"/>
        <w:rPr>
          <w:rFonts w:ascii="仿宋_GB2312" w:eastAsia="仿宋_GB2312"/>
          <w:sz w:val="32"/>
          <w:szCs w:val="32"/>
        </w:rPr>
      </w:pPr>
    </w:p>
    <w:p>
      <w:pPr>
        <w:pStyle w:val="6"/>
        <w:widowControl/>
        <w:spacing w:beforeAutospacing="0" w:afterAutospacing="0" w:line="560" w:lineRule="exact"/>
        <w:ind w:firstLine="420"/>
        <w:rPr>
          <w:rFonts w:ascii="仿宋_GB2312" w:eastAsia="仿宋_GB2312"/>
          <w:sz w:val="32"/>
          <w:szCs w:val="32"/>
        </w:rPr>
      </w:pPr>
    </w:p>
    <w:p>
      <w:pPr>
        <w:pStyle w:val="6"/>
        <w:widowControl/>
        <w:spacing w:beforeAutospacing="0" w:afterAutospacing="0" w:line="560" w:lineRule="exact"/>
        <w:ind w:firstLine="420"/>
        <w:rPr>
          <w:rFonts w:ascii="仿宋_GB2312" w:eastAsia="仿宋_GB2312"/>
          <w:sz w:val="32"/>
          <w:szCs w:val="32"/>
        </w:rPr>
      </w:pPr>
    </w:p>
    <w:p>
      <w:pPr>
        <w:pStyle w:val="6"/>
        <w:widowControl/>
        <w:spacing w:beforeAutospacing="0" w:afterAutospacing="0" w:line="560" w:lineRule="exact"/>
        <w:ind w:firstLine="420"/>
        <w:rPr>
          <w:rFonts w:ascii="仿宋_GB2312" w:eastAsia="仿宋_GB2312"/>
          <w:sz w:val="32"/>
          <w:szCs w:val="32"/>
        </w:rPr>
      </w:pPr>
    </w:p>
    <w:p>
      <w:pPr>
        <w:pStyle w:val="6"/>
        <w:widowControl/>
        <w:spacing w:beforeAutospacing="0" w:afterAutospacing="0" w:line="560" w:lineRule="exact"/>
        <w:ind w:firstLine="420"/>
        <w:rPr>
          <w:rFonts w:ascii="仿宋_GB2312" w:eastAsia="仿宋_GB2312"/>
          <w:sz w:val="32"/>
          <w:szCs w:val="32"/>
        </w:rPr>
      </w:pPr>
    </w:p>
    <w:p>
      <w:pPr>
        <w:pStyle w:val="6"/>
        <w:widowControl/>
        <w:spacing w:beforeAutospacing="0" w:afterAutospacing="0" w:line="560" w:lineRule="exact"/>
        <w:ind w:firstLine="420"/>
        <w:rPr>
          <w:rFonts w:ascii="仿宋_GB2312" w:eastAsia="仿宋_GB2312"/>
          <w:sz w:val="32"/>
          <w:szCs w:val="32"/>
        </w:rPr>
      </w:pPr>
    </w:p>
    <w:p>
      <w:pPr>
        <w:rPr>
          <w:rFonts w:hint="eastAsia" w:ascii="黑体" w:hAnsi="黑体" w:eastAsia="黑体" w:cs="黑体"/>
          <w:kern w:val="0"/>
          <w:sz w:val="32"/>
          <w:szCs w:val="32"/>
        </w:rPr>
      </w:pPr>
      <w:r>
        <w:rPr>
          <w:rFonts w:hint="eastAsia" w:ascii="黑体" w:hAnsi="黑体" w:eastAsia="黑体" w:cs="黑体"/>
          <w:kern w:val="0"/>
          <w:sz w:val="32"/>
          <w:szCs w:val="32"/>
        </w:rPr>
        <w:br w:type="page"/>
      </w:r>
    </w:p>
    <w:p>
      <w:pPr>
        <w:pStyle w:val="2"/>
        <w:rPr>
          <w:rFonts w:hint="eastAsia"/>
        </w:rPr>
        <w:sectPr>
          <w:footerReference r:id="rId3" w:type="default"/>
          <w:pgSz w:w="11906" w:h="16838"/>
          <w:pgMar w:top="2098" w:right="1474" w:bottom="1984" w:left="1587" w:header="851" w:footer="992" w:gutter="0"/>
          <w:pgNumType w:fmt="decimal"/>
          <w:cols w:space="0" w:num="1"/>
          <w:docGrid w:type="lines" w:linePitch="312" w:charSpace="0"/>
        </w:sectPr>
      </w:pPr>
    </w:p>
    <w:p>
      <w:r>
        <w:rPr>
          <w:rFonts w:hint="eastAsia" w:ascii="黑体" w:hAnsi="黑体" w:eastAsia="黑体" w:cs="黑体"/>
          <w:kern w:val="0"/>
          <w:sz w:val="32"/>
          <w:szCs w:val="32"/>
        </w:rPr>
        <w:t>附件</w:t>
      </w:r>
    </w:p>
    <w:p>
      <w:pPr>
        <w:widowControl/>
        <w:snapToGrid w:val="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吉水县2023年选调县外教师(含绿色通道)报名表</w:t>
      </w:r>
    </w:p>
    <w:p>
      <w:pPr>
        <w:widowControl/>
        <w:snapToGrid w:val="0"/>
        <w:ind w:firstLine="320" w:firstLineChars="100"/>
        <w:jc w:val="left"/>
        <w:rPr>
          <w:rFonts w:ascii="楷体_GB2312" w:eastAsia="楷体_GB2312" w:cs="宋体"/>
          <w:kern w:val="0"/>
          <w:sz w:val="32"/>
          <w:szCs w:val="32"/>
        </w:rPr>
      </w:pPr>
      <w:r>
        <w:rPr>
          <w:rFonts w:hint="eastAsia" w:ascii="楷体_GB2312" w:eastAsia="楷体_GB2312" w:cs="宋体"/>
          <w:kern w:val="0"/>
          <w:sz w:val="32"/>
          <w:szCs w:val="32"/>
        </w:rPr>
        <w:t>报名序号：</w:t>
      </w:r>
    </w:p>
    <w:tbl>
      <w:tblPr>
        <w:tblStyle w:val="7"/>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885"/>
        <w:gridCol w:w="916"/>
        <w:gridCol w:w="605"/>
        <w:gridCol w:w="312"/>
        <w:gridCol w:w="551"/>
        <w:gridCol w:w="466"/>
        <w:gridCol w:w="1092"/>
        <w:gridCol w:w="634"/>
        <w:gridCol w:w="1048"/>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姓  名</w:t>
            </w:r>
          </w:p>
        </w:tc>
        <w:tc>
          <w:tcPr>
            <w:tcW w:w="180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c>
          <w:tcPr>
            <w:tcW w:w="9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性 别</w:t>
            </w:r>
          </w:p>
        </w:tc>
        <w:tc>
          <w:tcPr>
            <w:tcW w:w="10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c>
          <w:tcPr>
            <w:tcW w:w="172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出 生</w:t>
            </w:r>
          </w:p>
          <w:p>
            <w:pPr>
              <w:widowControl/>
              <w:spacing w:line="320" w:lineRule="exact"/>
              <w:jc w:val="center"/>
              <w:rPr>
                <w:rFonts w:ascii="宋体" w:cs="宋体"/>
                <w:kern w:val="0"/>
                <w:sz w:val="26"/>
                <w:szCs w:val="26"/>
              </w:rPr>
            </w:pPr>
            <w:r>
              <w:rPr>
                <w:rFonts w:hint="eastAsia" w:ascii="仿宋_GB2312" w:eastAsia="仿宋_GB2312" w:cs="宋体"/>
                <w:kern w:val="0"/>
                <w:sz w:val="26"/>
                <w:szCs w:val="26"/>
              </w:rPr>
              <w:t>年 月</w:t>
            </w:r>
          </w:p>
        </w:tc>
        <w:tc>
          <w:tcPr>
            <w:tcW w:w="104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p>
        </w:tc>
        <w:tc>
          <w:tcPr>
            <w:tcW w:w="181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spacing w:val="-10"/>
                <w:kern w:val="0"/>
                <w:sz w:val="26"/>
                <w:szCs w:val="26"/>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籍  贯</w:t>
            </w:r>
          </w:p>
        </w:tc>
        <w:tc>
          <w:tcPr>
            <w:tcW w:w="180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c>
          <w:tcPr>
            <w:tcW w:w="9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民 族</w:t>
            </w:r>
          </w:p>
        </w:tc>
        <w:tc>
          <w:tcPr>
            <w:tcW w:w="10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c>
          <w:tcPr>
            <w:tcW w:w="172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eastAsia="宋体" w:cs="宋体"/>
                <w:kern w:val="0"/>
                <w:sz w:val="26"/>
                <w:szCs w:val="26"/>
              </w:rPr>
            </w:pPr>
            <w:r>
              <w:rPr>
                <w:rFonts w:hint="eastAsia" w:ascii="仿宋_GB2312" w:eastAsia="仿宋_GB2312" w:cs="宋体"/>
                <w:kern w:val="0"/>
                <w:sz w:val="26"/>
                <w:szCs w:val="26"/>
              </w:rPr>
              <w:t>婚否</w:t>
            </w:r>
          </w:p>
        </w:tc>
        <w:tc>
          <w:tcPr>
            <w:tcW w:w="104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c>
          <w:tcPr>
            <w:tcW w:w="181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身份证</w:t>
            </w:r>
          </w:p>
          <w:p>
            <w:pPr>
              <w:widowControl/>
              <w:spacing w:line="320" w:lineRule="exact"/>
              <w:jc w:val="center"/>
              <w:rPr>
                <w:rFonts w:ascii="宋体" w:cs="宋体"/>
                <w:kern w:val="0"/>
                <w:sz w:val="26"/>
                <w:szCs w:val="26"/>
              </w:rPr>
            </w:pPr>
            <w:r>
              <w:rPr>
                <w:rFonts w:hint="eastAsia" w:ascii="仿宋_GB2312" w:eastAsia="仿宋_GB2312" w:cs="宋体"/>
                <w:kern w:val="0"/>
                <w:sz w:val="26"/>
                <w:szCs w:val="26"/>
              </w:rPr>
              <w:t>号  码</w:t>
            </w:r>
          </w:p>
        </w:tc>
        <w:tc>
          <w:tcPr>
            <w:tcW w:w="3735"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参加工</w:t>
            </w:r>
          </w:p>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作时间</w:t>
            </w:r>
          </w:p>
        </w:tc>
        <w:tc>
          <w:tcPr>
            <w:tcW w:w="168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ascii="宋体" w:cs="宋体"/>
                <w:kern w:val="0"/>
                <w:sz w:val="26"/>
                <w:szCs w:val="26"/>
              </w:rPr>
            </w:pPr>
          </w:p>
        </w:tc>
        <w:tc>
          <w:tcPr>
            <w:tcW w:w="181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教师资格证种类</w:t>
            </w:r>
          </w:p>
        </w:tc>
        <w:tc>
          <w:tcPr>
            <w:tcW w:w="3735"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c>
          <w:tcPr>
            <w:tcW w:w="172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专业技术资格和等级</w:t>
            </w:r>
          </w:p>
        </w:tc>
        <w:tc>
          <w:tcPr>
            <w:tcW w:w="28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302" w:type="dxa"/>
            <w:vMerge w:val="restart"/>
            <w:tcBorders>
              <w:top w:val="single" w:color="auto" w:sz="4" w:space="0"/>
              <w:left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全日制</w:t>
            </w:r>
          </w:p>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教  育</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学历</w:t>
            </w:r>
          </w:p>
        </w:tc>
        <w:tc>
          <w:tcPr>
            <w:tcW w:w="1833" w:type="dxa"/>
            <w:gridSpan w:val="3"/>
            <w:tcBorders>
              <w:top w:val="single" w:color="auto" w:sz="4" w:space="0"/>
              <w:left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c>
          <w:tcPr>
            <w:tcW w:w="1017" w:type="dxa"/>
            <w:gridSpan w:val="2"/>
            <w:vMerge w:val="restart"/>
            <w:tcBorders>
              <w:top w:val="single" w:color="auto" w:sz="4" w:space="0"/>
              <w:left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毕业院校、系及专业</w:t>
            </w:r>
          </w:p>
        </w:tc>
        <w:tc>
          <w:tcPr>
            <w:tcW w:w="4589" w:type="dxa"/>
            <w:gridSpan w:val="4"/>
            <w:vMerge w:val="restart"/>
            <w:tcBorders>
              <w:top w:val="single" w:color="auto" w:sz="4" w:space="0"/>
              <w:left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302" w:type="dxa"/>
            <w:vMerge w:val="continue"/>
            <w:tcBorders>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学位</w:t>
            </w:r>
          </w:p>
        </w:tc>
        <w:tc>
          <w:tcPr>
            <w:tcW w:w="1833" w:type="dxa"/>
            <w:gridSpan w:val="3"/>
            <w:tcBorders>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c>
          <w:tcPr>
            <w:tcW w:w="1017" w:type="dxa"/>
            <w:gridSpan w:val="2"/>
            <w:vMerge w:val="continue"/>
            <w:tcBorders>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c>
          <w:tcPr>
            <w:tcW w:w="4589" w:type="dxa"/>
            <w:gridSpan w:val="4"/>
            <w:vMerge w:val="continue"/>
            <w:tcBorders>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02" w:type="dxa"/>
            <w:vMerge w:val="restart"/>
            <w:tcBorders>
              <w:top w:val="single" w:color="auto" w:sz="4" w:space="0"/>
              <w:left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在  职</w:t>
            </w:r>
          </w:p>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教  育</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学历</w:t>
            </w:r>
          </w:p>
        </w:tc>
        <w:tc>
          <w:tcPr>
            <w:tcW w:w="1833" w:type="dxa"/>
            <w:gridSpan w:val="3"/>
            <w:tcBorders>
              <w:top w:val="single" w:color="auto" w:sz="4" w:space="0"/>
              <w:left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c>
          <w:tcPr>
            <w:tcW w:w="1017" w:type="dxa"/>
            <w:gridSpan w:val="2"/>
            <w:vMerge w:val="restart"/>
            <w:tcBorders>
              <w:top w:val="single" w:color="auto" w:sz="4" w:space="0"/>
              <w:left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毕业院校、系及专业</w:t>
            </w:r>
          </w:p>
        </w:tc>
        <w:tc>
          <w:tcPr>
            <w:tcW w:w="4589" w:type="dxa"/>
            <w:gridSpan w:val="4"/>
            <w:vMerge w:val="restart"/>
            <w:tcBorders>
              <w:top w:val="single" w:color="auto" w:sz="4" w:space="0"/>
              <w:left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02" w:type="dxa"/>
            <w:vMerge w:val="continue"/>
            <w:tcBorders>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学位</w:t>
            </w:r>
          </w:p>
        </w:tc>
        <w:tc>
          <w:tcPr>
            <w:tcW w:w="1833" w:type="dxa"/>
            <w:gridSpan w:val="3"/>
            <w:tcBorders>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c>
          <w:tcPr>
            <w:tcW w:w="1017" w:type="dxa"/>
            <w:gridSpan w:val="2"/>
            <w:vMerge w:val="continue"/>
            <w:tcBorders>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c>
          <w:tcPr>
            <w:tcW w:w="4589" w:type="dxa"/>
            <w:gridSpan w:val="4"/>
            <w:vMerge w:val="continue"/>
            <w:tcBorders>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402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何时何种方式进入事业单位</w:t>
            </w:r>
          </w:p>
        </w:tc>
        <w:tc>
          <w:tcPr>
            <w:tcW w:w="5606"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通信地址</w:t>
            </w:r>
          </w:p>
          <w:p>
            <w:pPr>
              <w:widowControl/>
              <w:spacing w:line="320" w:lineRule="exact"/>
              <w:jc w:val="center"/>
              <w:rPr>
                <w:rFonts w:ascii="宋体" w:cs="宋体"/>
                <w:kern w:val="0"/>
                <w:sz w:val="26"/>
                <w:szCs w:val="26"/>
              </w:rPr>
            </w:pPr>
            <w:r>
              <w:rPr>
                <w:rFonts w:hint="eastAsia" w:ascii="仿宋_GB2312" w:eastAsia="仿宋_GB2312" w:cs="宋体"/>
                <w:kern w:val="0"/>
                <w:sz w:val="26"/>
                <w:szCs w:val="26"/>
              </w:rPr>
              <w:t>及 邮 编</w:t>
            </w:r>
          </w:p>
        </w:tc>
        <w:tc>
          <w:tcPr>
            <w:tcW w:w="3735"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c>
          <w:tcPr>
            <w:tcW w:w="172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联  系</w:t>
            </w:r>
          </w:p>
          <w:p>
            <w:pPr>
              <w:widowControl/>
              <w:spacing w:line="320" w:lineRule="exact"/>
              <w:jc w:val="center"/>
              <w:rPr>
                <w:rFonts w:ascii="宋体" w:cs="宋体"/>
                <w:kern w:val="0"/>
                <w:sz w:val="26"/>
                <w:szCs w:val="26"/>
              </w:rPr>
            </w:pPr>
            <w:r>
              <w:rPr>
                <w:rFonts w:hint="eastAsia" w:ascii="仿宋_GB2312" w:eastAsia="仿宋_GB2312" w:cs="宋体"/>
                <w:kern w:val="0"/>
                <w:sz w:val="26"/>
                <w:szCs w:val="26"/>
              </w:rPr>
              <w:t>电  话</w:t>
            </w:r>
          </w:p>
        </w:tc>
        <w:tc>
          <w:tcPr>
            <w:tcW w:w="28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spacing w:val="-10"/>
                <w:kern w:val="0"/>
                <w:sz w:val="26"/>
                <w:szCs w:val="26"/>
              </w:rPr>
              <w:t>现工作单位</w:t>
            </w:r>
            <w:r>
              <w:rPr>
                <w:rFonts w:hint="eastAsia" w:ascii="仿宋_GB2312" w:eastAsia="仿宋_GB2312" w:cs="宋体"/>
                <w:kern w:val="0"/>
                <w:sz w:val="26"/>
                <w:szCs w:val="26"/>
              </w:rPr>
              <w:t>及职务</w:t>
            </w:r>
          </w:p>
        </w:tc>
        <w:tc>
          <w:tcPr>
            <w:tcW w:w="3735"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kern w:val="0"/>
                <w:sz w:val="26"/>
                <w:szCs w:val="26"/>
              </w:rPr>
              <w:t> </w:t>
            </w:r>
          </w:p>
        </w:tc>
        <w:tc>
          <w:tcPr>
            <w:tcW w:w="172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r>
              <w:rPr>
                <w:rFonts w:hint="eastAsia" w:ascii="仿宋_GB2312" w:eastAsia="仿宋_GB2312" w:cs="宋体"/>
                <w:spacing w:val="-10"/>
                <w:kern w:val="0"/>
                <w:sz w:val="26"/>
                <w:szCs w:val="26"/>
              </w:rPr>
              <w:t>进入现工作单位时间及方式</w:t>
            </w:r>
            <w:r>
              <w:rPr>
                <w:rFonts w:hint="eastAsia" w:ascii="仿宋_GB2312" w:eastAsia="仿宋_GB2312" w:cs="宋体"/>
                <w:kern w:val="0"/>
                <w:sz w:val="26"/>
                <w:szCs w:val="26"/>
              </w:rPr>
              <w:t> </w:t>
            </w:r>
          </w:p>
        </w:tc>
        <w:tc>
          <w:tcPr>
            <w:tcW w:w="28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ascii="宋体" w:cs="宋体"/>
                <w:kern w:val="0"/>
                <w:sz w:val="26"/>
                <w:szCs w:val="26"/>
              </w:rPr>
            </w:pPr>
            <w:r>
              <w:rPr>
                <w:rFonts w:hint="eastAsia" w:ascii="仿宋_GB2312" w:eastAsia="仿宋_GB2312" w:cs="宋体"/>
                <w:kern w:val="0"/>
                <w:sz w:val="26"/>
                <w:szCs w:val="26"/>
              </w:rPr>
              <w:t> </w:t>
            </w:r>
          </w:p>
          <w:p>
            <w:pPr>
              <w:widowControl/>
              <w:spacing w:line="320" w:lineRule="exact"/>
              <w:jc w:val="left"/>
              <w:rPr>
                <w:rFonts w:ascii="宋体" w:cs="宋体"/>
                <w:kern w:val="0"/>
                <w:sz w:val="26"/>
                <w:szCs w:val="26"/>
              </w:rPr>
            </w:pPr>
            <w:r>
              <w:rPr>
                <w:rFonts w:hint="eastAsia" w:ascii="仿宋_GB2312" w:eastAsia="仿宋_GB2312" w:cs="宋体"/>
                <w:kern w:val="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ascii="宋体" w:cs="宋体"/>
                <w:kern w:val="0"/>
                <w:sz w:val="26"/>
                <w:szCs w:val="26"/>
              </w:rPr>
            </w:pPr>
            <w:r>
              <w:rPr>
                <w:rFonts w:hint="eastAsia" w:ascii="仿宋_GB2312" w:eastAsia="仿宋_GB2312" w:cs="宋体"/>
                <w:kern w:val="0"/>
                <w:sz w:val="26"/>
                <w:szCs w:val="26"/>
              </w:rPr>
              <w:t>学习及工作简历</w:t>
            </w:r>
          </w:p>
        </w:tc>
        <w:tc>
          <w:tcPr>
            <w:tcW w:w="8324"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ascii="宋体" w:cs="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rFonts w:ascii="宋体" w:cs="宋体"/>
                <w:kern w:val="0"/>
                <w:sz w:val="26"/>
                <w:szCs w:val="26"/>
              </w:rPr>
            </w:pPr>
            <w:r>
              <w:rPr>
                <w:rFonts w:hint="eastAsia" w:ascii="仿宋_GB2312" w:eastAsia="仿宋_GB2312" w:cs="宋体"/>
                <w:kern w:val="0"/>
                <w:sz w:val="26"/>
                <w:szCs w:val="26"/>
              </w:rPr>
              <w:t>奖惩情况</w:t>
            </w:r>
          </w:p>
        </w:tc>
        <w:tc>
          <w:tcPr>
            <w:tcW w:w="8324"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rFonts w:ascii="宋体" w:cs="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eastAsia="仿宋_GB2312" w:cs="宋体"/>
                <w:kern w:val="0"/>
                <w:sz w:val="26"/>
                <w:szCs w:val="26"/>
              </w:rPr>
            </w:pPr>
            <w:r>
              <w:rPr>
                <w:rFonts w:hint="eastAsia" w:ascii="仿宋_GB2312" w:eastAsia="仿宋_GB2312" w:cs="宋体"/>
                <w:kern w:val="0"/>
                <w:sz w:val="26"/>
                <w:szCs w:val="26"/>
              </w:rPr>
              <w:t>历年年度考核和</w:t>
            </w:r>
          </w:p>
          <w:p>
            <w:pPr>
              <w:widowControl/>
              <w:spacing w:line="320" w:lineRule="exact"/>
              <w:jc w:val="center"/>
              <w:rPr>
                <w:rFonts w:ascii="宋体" w:cs="宋体"/>
                <w:kern w:val="0"/>
                <w:sz w:val="26"/>
                <w:szCs w:val="26"/>
              </w:rPr>
            </w:pPr>
            <w:r>
              <w:rPr>
                <w:rFonts w:hint="eastAsia" w:ascii="仿宋_GB2312" w:eastAsia="仿宋_GB2312" w:cs="宋体"/>
                <w:kern w:val="0"/>
                <w:sz w:val="26"/>
                <w:szCs w:val="26"/>
              </w:rPr>
              <w:t>师德考核情况</w:t>
            </w:r>
          </w:p>
        </w:tc>
        <w:tc>
          <w:tcPr>
            <w:tcW w:w="8324"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cs="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302" w:type="dxa"/>
            <w:vMerge w:val="restart"/>
            <w:tcBorders>
              <w:top w:val="single" w:color="auto" w:sz="4" w:space="0"/>
              <w:left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家庭</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主要</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成员</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及主</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要社</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会关</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系</w:t>
            </w: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称 谓</w:t>
            </w:r>
          </w:p>
        </w:tc>
        <w:tc>
          <w:tcPr>
            <w:tcW w:w="152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姓 名</w:t>
            </w:r>
          </w:p>
        </w:tc>
        <w:tc>
          <w:tcPr>
            <w:tcW w:w="863"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年龄</w:t>
            </w:r>
          </w:p>
        </w:tc>
        <w:tc>
          <w:tcPr>
            <w:tcW w:w="505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02" w:type="dxa"/>
            <w:vMerge w:val="continue"/>
            <w:tcBorders>
              <w:left w:val="single" w:color="auto" w:sz="4" w:space="0"/>
              <w:right w:val="single" w:color="auto" w:sz="4" w:space="0"/>
            </w:tcBorders>
            <w:noWrap/>
            <w:vAlign w:val="center"/>
          </w:tcPr>
          <w:p>
            <w:pPr>
              <w:rPr>
                <w:rFonts w:ascii="仿宋_GB2312" w:hAnsi="仿宋_GB2312" w:eastAsia="仿宋_GB2312" w:cs="仿宋_GB2312"/>
                <w:sz w:val="26"/>
                <w:szCs w:val="26"/>
              </w:rPr>
            </w:pP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152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863"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505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02" w:type="dxa"/>
            <w:vMerge w:val="continue"/>
            <w:tcBorders>
              <w:left w:val="single" w:color="auto" w:sz="4" w:space="0"/>
              <w:right w:val="single" w:color="auto" w:sz="4" w:space="0"/>
            </w:tcBorders>
            <w:noWrap/>
            <w:vAlign w:val="center"/>
          </w:tcPr>
          <w:p>
            <w:pPr>
              <w:rPr>
                <w:rFonts w:ascii="仿宋_GB2312" w:hAnsi="仿宋_GB2312" w:eastAsia="仿宋_GB2312" w:cs="仿宋_GB2312"/>
                <w:sz w:val="26"/>
                <w:szCs w:val="26"/>
              </w:rPr>
            </w:pP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152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863"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505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02" w:type="dxa"/>
            <w:vMerge w:val="continue"/>
            <w:tcBorders>
              <w:left w:val="single" w:color="auto" w:sz="4" w:space="0"/>
              <w:right w:val="single" w:color="auto" w:sz="4" w:space="0"/>
            </w:tcBorders>
            <w:noWrap/>
            <w:vAlign w:val="center"/>
          </w:tcPr>
          <w:p>
            <w:pPr>
              <w:rPr>
                <w:rFonts w:ascii="仿宋_GB2312" w:hAnsi="仿宋_GB2312" w:eastAsia="仿宋_GB2312" w:cs="仿宋_GB2312"/>
                <w:sz w:val="26"/>
                <w:szCs w:val="26"/>
              </w:rPr>
            </w:pP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p>
        </w:tc>
        <w:tc>
          <w:tcPr>
            <w:tcW w:w="152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p>
        </w:tc>
        <w:tc>
          <w:tcPr>
            <w:tcW w:w="863"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widowControl/>
              <w:spacing w:line="340" w:lineRule="exact"/>
              <w:jc w:val="center"/>
              <w:rPr>
                <w:rFonts w:ascii="仿宋_GB2312" w:hAnsi="仿宋_GB2312" w:eastAsia="仿宋_GB2312" w:cs="仿宋_GB2312"/>
                <w:kern w:val="0"/>
                <w:sz w:val="26"/>
                <w:szCs w:val="26"/>
              </w:rPr>
            </w:pPr>
          </w:p>
        </w:tc>
        <w:tc>
          <w:tcPr>
            <w:tcW w:w="505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02" w:type="dxa"/>
            <w:vMerge w:val="continue"/>
            <w:tcBorders>
              <w:left w:val="single" w:color="auto" w:sz="4" w:space="0"/>
              <w:right w:val="single" w:color="auto" w:sz="4" w:space="0"/>
            </w:tcBorders>
            <w:noWrap/>
            <w:vAlign w:val="center"/>
          </w:tcPr>
          <w:p>
            <w:pPr>
              <w:rPr>
                <w:rFonts w:ascii="仿宋_GB2312" w:hAnsi="仿宋_GB2312" w:eastAsia="仿宋_GB2312" w:cs="仿宋_GB2312"/>
                <w:sz w:val="26"/>
                <w:szCs w:val="26"/>
              </w:rPr>
            </w:pP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152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863"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505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02" w:type="dxa"/>
            <w:vMerge w:val="continue"/>
            <w:tcBorders>
              <w:left w:val="single" w:color="auto" w:sz="4" w:space="0"/>
              <w:right w:val="single" w:color="auto" w:sz="4" w:space="0"/>
            </w:tcBorders>
            <w:noWrap/>
            <w:vAlign w:val="center"/>
          </w:tcPr>
          <w:p>
            <w:pPr>
              <w:rPr>
                <w:rFonts w:ascii="仿宋_GB2312" w:hAnsi="仿宋_GB2312" w:eastAsia="仿宋_GB2312" w:cs="仿宋_GB2312"/>
                <w:sz w:val="26"/>
                <w:szCs w:val="26"/>
              </w:rPr>
            </w:pP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152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863"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 </w:t>
            </w:r>
          </w:p>
        </w:tc>
        <w:tc>
          <w:tcPr>
            <w:tcW w:w="505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02" w:type="dxa"/>
            <w:vMerge w:val="continue"/>
            <w:tcBorders>
              <w:left w:val="single" w:color="auto" w:sz="4" w:space="0"/>
              <w:bottom w:val="single" w:color="auto" w:sz="4" w:space="0"/>
              <w:right w:val="single" w:color="auto" w:sz="4" w:space="0"/>
            </w:tcBorders>
            <w:noWrap/>
            <w:vAlign w:val="center"/>
          </w:tcPr>
          <w:p>
            <w:pPr>
              <w:rPr>
                <w:rFonts w:ascii="仿宋_GB2312" w:hAnsi="仿宋_GB2312" w:eastAsia="仿宋_GB2312" w:cs="仿宋_GB2312"/>
                <w:sz w:val="26"/>
                <w:szCs w:val="26"/>
              </w:rPr>
            </w:pPr>
          </w:p>
        </w:tc>
        <w:tc>
          <w:tcPr>
            <w:tcW w:w="88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p>
        </w:tc>
        <w:tc>
          <w:tcPr>
            <w:tcW w:w="152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p>
        </w:tc>
        <w:tc>
          <w:tcPr>
            <w:tcW w:w="863"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widowControl/>
              <w:spacing w:line="340" w:lineRule="exact"/>
              <w:jc w:val="center"/>
              <w:rPr>
                <w:rFonts w:ascii="仿宋_GB2312" w:hAnsi="仿宋_GB2312" w:eastAsia="仿宋_GB2312" w:cs="仿宋_GB2312"/>
                <w:kern w:val="0"/>
                <w:sz w:val="26"/>
                <w:szCs w:val="26"/>
              </w:rPr>
            </w:pPr>
          </w:p>
        </w:tc>
        <w:tc>
          <w:tcPr>
            <w:tcW w:w="505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3"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个人承诺</w:t>
            </w:r>
          </w:p>
        </w:tc>
        <w:tc>
          <w:tcPr>
            <w:tcW w:w="8324" w:type="dxa"/>
            <w:gridSpan w:val="10"/>
            <w:tcBorders>
              <w:top w:val="single" w:color="auto" w:sz="4" w:space="0"/>
              <w:left w:val="single" w:color="auto" w:sz="4" w:space="0"/>
              <w:bottom w:val="single" w:color="auto" w:sz="4" w:space="0"/>
              <w:right w:val="single" w:color="auto" w:sz="4" w:space="0"/>
            </w:tcBorders>
            <w:noWrap/>
            <w:vAlign w:val="center"/>
          </w:tcPr>
          <w:p>
            <w:pPr>
              <w:spacing w:line="32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1.上述填写内容和提供的相关依据真实、有效，符合岗位所需的报考条件。如有不实，本人自愿放弃考试和选调资格。</w:t>
            </w:r>
          </w:p>
          <w:p>
            <w:pPr>
              <w:spacing w:line="32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2.本人已熟知调动对职称的影响，自愿报名及承担相关后果。</w:t>
            </w:r>
          </w:p>
          <w:p>
            <w:pPr>
              <w:widowControl/>
              <w:spacing w:line="340" w:lineRule="exact"/>
              <w:rPr>
                <w:rFonts w:ascii="仿宋_GB2312" w:hAnsi="仿宋_GB2312" w:eastAsia="仿宋_GB2312" w:cs="仿宋_GB2312"/>
                <w:sz w:val="26"/>
                <w:szCs w:val="26"/>
              </w:rPr>
            </w:pPr>
          </w:p>
          <w:p>
            <w:pPr>
              <w:widowControl/>
              <w:spacing w:line="340" w:lineRule="exact"/>
              <w:rPr>
                <w:rFonts w:ascii="仿宋_GB2312" w:hAnsi="仿宋_GB2312" w:eastAsia="仿宋_GB2312" w:cs="仿宋_GB2312"/>
                <w:kern w:val="0"/>
                <w:sz w:val="26"/>
                <w:szCs w:val="26"/>
              </w:rPr>
            </w:pPr>
            <w:r>
              <w:rPr>
                <w:rFonts w:hint="eastAsia" w:ascii="仿宋_GB2312" w:hAnsi="仿宋_GB2312" w:eastAsia="仿宋_GB2312" w:cs="仿宋_GB2312"/>
                <w:sz w:val="26"/>
                <w:szCs w:val="26"/>
              </w:rPr>
              <w:t xml:space="preserve">   报名人签名（手写）：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2"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单位</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意见</w:t>
            </w:r>
          </w:p>
        </w:tc>
        <w:tc>
          <w:tcPr>
            <w:tcW w:w="8324" w:type="dxa"/>
            <w:gridSpan w:val="10"/>
            <w:tcBorders>
              <w:top w:val="single" w:color="auto" w:sz="4" w:space="0"/>
              <w:left w:val="single" w:color="auto" w:sz="4" w:space="0"/>
              <w:bottom w:val="single" w:color="auto" w:sz="4" w:space="0"/>
              <w:right w:val="single" w:color="auto" w:sz="4" w:space="0"/>
            </w:tcBorders>
            <w:noWrap/>
            <w:vAlign w:val="center"/>
          </w:tcPr>
          <w:p>
            <w:pPr>
              <w:spacing w:line="28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w:t>
            </w:r>
          </w:p>
          <w:p>
            <w:pPr>
              <w:spacing w:line="32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该同志为我单位在编在岗的工作人员，参加工作XX周年以上，参加工作以来年度考核和师德考核均为合格及以上等次，所教学段为XX，所教学科为XX。</w:t>
            </w:r>
          </w:p>
          <w:p>
            <w:pPr>
              <w:spacing w:line="280" w:lineRule="exact"/>
              <w:ind w:firstLine="3380" w:firstLineChars="1300"/>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（盖章）</w:t>
            </w:r>
          </w:p>
          <w:p>
            <w:pPr>
              <w:spacing w:line="28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主管</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部门</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意见</w:t>
            </w:r>
          </w:p>
        </w:tc>
        <w:tc>
          <w:tcPr>
            <w:tcW w:w="8324" w:type="dxa"/>
            <w:gridSpan w:val="10"/>
            <w:tcBorders>
              <w:top w:val="single" w:color="auto" w:sz="4" w:space="0"/>
              <w:left w:val="single" w:color="auto" w:sz="4" w:space="0"/>
              <w:bottom w:val="single" w:color="auto" w:sz="4" w:space="0"/>
              <w:right w:val="single" w:color="auto" w:sz="4" w:space="0"/>
            </w:tcBorders>
            <w:noWrap/>
            <w:vAlign w:val="center"/>
          </w:tcPr>
          <w:p>
            <w:pPr>
              <w:spacing w:line="32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该同志所在单位属县（市、区）直单位且地处城区</w:t>
            </w:r>
            <w:r>
              <w:rPr>
                <w:rFonts w:hint="eastAsia" w:ascii="仿宋_GB2312" w:hAnsi="仿宋_GB2312" w:eastAsia="仿宋_GB2312" w:cs="仿宋_GB2312"/>
                <w:b/>
                <w:bCs/>
                <w:sz w:val="26"/>
                <w:szCs w:val="26"/>
              </w:rPr>
              <w:t>(乡镇单位人员请删除本句)</w:t>
            </w:r>
            <w:r>
              <w:rPr>
                <w:rFonts w:hint="eastAsia" w:ascii="仿宋_GB2312" w:hAnsi="仿宋_GB2312" w:eastAsia="仿宋_GB2312" w:cs="仿宋_GB2312"/>
                <w:sz w:val="26"/>
                <w:szCs w:val="26"/>
              </w:rPr>
              <w:t>。</w:t>
            </w:r>
          </w:p>
          <w:p>
            <w:pPr>
              <w:spacing w:line="32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同意报名。</w:t>
            </w:r>
          </w:p>
          <w:p>
            <w:pPr>
              <w:spacing w:line="32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（盖章）</w:t>
            </w:r>
          </w:p>
          <w:p>
            <w:pPr>
              <w:spacing w:line="32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人社</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部门</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意见</w:t>
            </w:r>
          </w:p>
        </w:tc>
        <w:tc>
          <w:tcPr>
            <w:tcW w:w="8324" w:type="dxa"/>
            <w:gridSpan w:val="10"/>
            <w:tcBorders>
              <w:top w:val="single" w:color="auto" w:sz="4" w:space="0"/>
              <w:left w:val="single" w:color="auto" w:sz="4" w:space="0"/>
              <w:bottom w:val="single" w:color="auto" w:sz="4" w:space="0"/>
              <w:right w:val="single" w:color="auto" w:sz="4" w:space="0"/>
            </w:tcBorders>
            <w:noWrap/>
            <w:vAlign w:val="center"/>
          </w:tcPr>
          <w:p>
            <w:pPr>
              <w:spacing w:line="280" w:lineRule="exact"/>
              <w:ind w:firstLine="520" w:firstLineChars="200"/>
              <w:rPr>
                <w:rFonts w:ascii="仿宋_GB2312" w:hAnsi="仿宋_GB2312" w:eastAsia="仿宋_GB2312" w:cs="仿宋_GB2312"/>
                <w:sz w:val="26"/>
                <w:szCs w:val="26"/>
              </w:rPr>
            </w:pPr>
          </w:p>
          <w:p>
            <w:pPr>
              <w:spacing w:line="320" w:lineRule="exact"/>
              <w:ind w:firstLine="520" w:firstLineChars="200"/>
              <w:jc w:val="left"/>
              <w:rPr>
                <w:rFonts w:ascii="仿宋_GB2312" w:hAnsi="仿宋_GB2312" w:eastAsia="仿宋_GB2312" w:cs="仿宋_GB2312"/>
                <w:sz w:val="26"/>
                <w:szCs w:val="26"/>
              </w:rPr>
            </w:pPr>
            <w:r>
              <w:rPr>
                <w:rFonts w:hint="eastAsia" w:ascii="仿宋_GB2312" w:hAnsi="仿宋_GB2312" w:eastAsia="仿宋_GB2312" w:cs="仿宋_GB2312"/>
                <w:sz w:val="26"/>
                <w:szCs w:val="26"/>
              </w:rPr>
              <w:t>同意报名。</w:t>
            </w:r>
          </w:p>
          <w:p>
            <w:pPr>
              <w:spacing w:line="320" w:lineRule="exact"/>
              <w:ind w:firstLine="6500" w:firstLineChars="2500"/>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（盖章）</w:t>
            </w:r>
          </w:p>
          <w:p>
            <w:pPr>
              <w:spacing w:line="32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1302"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资格</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审查</w:t>
            </w:r>
          </w:p>
          <w:p>
            <w:pPr>
              <w:widowControl/>
              <w:spacing w:line="340" w:lineRule="exact"/>
              <w:jc w:val="center"/>
              <w:rPr>
                <w:rFonts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意见</w:t>
            </w:r>
          </w:p>
        </w:tc>
        <w:tc>
          <w:tcPr>
            <w:tcW w:w="8324" w:type="dxa"/>
            <w:gridSpan w:val="10"/>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6"/>
                <w:szCs w:val="26"/>
              </w:rPr>
            </w:pPr>
          </w:p>
          <w:p>
            <w:pPr>
              <w:spacing w:line="280" w:lineRule="exact"/>
              <w:ind w:firstLine="520" w:firstLineChars="200"/>
              <w:rPr>
                <w:rFonts w:ascii="仿宋_GB2312" w:hAnsi="仿宋_GB2312" w:eastAsia="仿宋_GB2312" w:cs="仿宋_GB2312"/>
                <w:sz w:val="26"/>
                <w:szCs w:val="26"/>
              </w:rPr>
            </w:pPr>
          </w:p>
          <w:p>
            <w:pPr>
              <w:spacing w:line="28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审查人签名：</w:t>
            </w:r>
          </w:p>
          <w:p>
            <w:pPr>
              <w:spacing w:line="280" w:lineRule="exact"/>
              <w:ind w:firstLine="520" w:firstLineChars="200"/>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年    月    日</w:t>
            </w:r>
          </w:p>
        </w:tc>
      </w:tr>
    </w:tbl>
    <w:p>
      <w:pPr>
        <w:pStyle w:val="2"/>
        <w:ind w:firstLine="0" w:firstLineChars="0"/>
      </w:pPr>
    </w:p>
    <w:sectPr>
      <w:pgSz w:w="11906" w:h="16838"/>
      <w:pgMar w:top="1134" w:right="1134" w:bottom="1134" w:left="1134"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MmViMmM3ODg1ZmRmZDNmMWUzNjZjZDQxYmM1ZjIifQ=="/>
  </w:docVars>
  <w:rsids>
    <w:rsidRoot w:val="6E5A500E"/>
    <w:rsid w:val="00143FDC"/>
    <w:rsid w:val="0044412D"/>
    <w:rsid w:val="005C7F35"/>
    <w:rsid w:val="007D26A8"/>
    <w:rsid w:val="007F0711"/>
    <w:rsid w:val="008F5A7A"/>
    <w:rsid w:val="00F44EEC"/>
    <w:rsid w:val="00F52A8D"/>
    <w:rsid w:val="024261A6"/>
    <w:rsid w:val="025C5D21"/>
    <w:rsid w:val="02BF15A4"/>
    <w:rsid w:val="030D2310"/>
    <w:rsid w:val="04D95FAF"/>
    <w:rsid w:val="05AF2477"/>
    <w:rsid w:val="06492AA3"/>
    <w:rsid w:val="064F06F0"/>
    <w:rsid w:val="066160DF"/>
    <w:rsid w:val="06BE3CF7"/>
    <w:rsid w:val="06DA69AD"/>
    <w:rsid w:val="07C17B6D"/>
    <w:rsid w:val="07CA07CF"/>
    <w:rsid w:val="07D10D96"/>
    <w:rsid w:val="080C0DE8"/>
    <w:rsid w:val="08374CA4"/>
    <w:rsid w:val="0842480A"/>
    <w:rsid w:val="084B3CE6"/>
    <w:rsid w:val="08D21E73"/>
    <w:rsid w:val="09C15C02"/>
    <w:rsid w:val="0A345CBC"/>
    <w:rsid w:val="0A470827"/>
    <w:rsid w:val="0ABD5583"/>
    <w:rsid w:val="0AC75B18"/>
    <w:rsid w:val="0B304339"/>
    <w:rsid w:val="0C594818"/>
    <w:rsid w:val="0C5C7E64"/>
    <w:rsid w:val="0CB6178D"/>
    <w:rsid w:val="0CE934BC"/>
    <w:rsid w:val="0E4806A0"/>
    <w:rsid w:val="0ED95511"/>
    <w:rsid w:val="0EE24651"/>
    <w:rsid w:val="0F693ECA"/>
    <w:rsid w:val="107963FC"/>
    <w:rsid w:val="10CC5F31"/>
    <w:rsid w:val="10D93BC8"/>
    <w:rsid w:val="129D0BBD"/>
    <w:rsid w:val="130E4C12"/>
    <w:rsid w:val="13372307"/>
    <w:rsid w:val="13AB5326"/>
    <w:rsid w:val="144C4BC4"/>
    <w:rsid w:val="14EF637E"/>
    <w:rsid w:val="151E03AD"/>
    <w:rsid w:val="15484C77"/>
    <w:rsid w:val="154C3C68"/>
    <w:rsid w:val="158305A9"/>
    <w:rsid w:val="159F14ED"/>
    <w:rsid w:val="16117C6E"/>
    <w:rsid w:val="167A0330"/>
    <w:rsid w:val="16FE2244"/>
    <w:rsid w:val="17176DF2"/>
    <w:rsid w:val="1720040C"/>
    <w:rsid w:val="17F21B12"/>
    <w:rsid w:val="180753C8"/>
    <w:rsid w:val="1867206B"/>
    <w:rsid w:val="189A3F6E"/>
    <w:rsid w:val="18F33745"/>
    <w:rsid w:val="198D680E"/>
    <w:rsid w:val="19D11E91"/>
    <w:rsid w:val="1B097409"/>
    <w:rsid w:val="1B192CF4"/>
    <w:rsid w:val="1B324BB2"/>
    <w:rsid w:val="1B6617D2"/>
    <w:rsid w:val="1D37417A"/>
    <w:rsid w:val="1D7F0A6F"/>
    <w:rsid w:val="1DC37D43"/>
    <w:rsid w:val="1EE4569C"/>
    <w:rsid w:val="1F055D59"/>
    <w:rsid w:val="20104D96"/>
    <w:rsid w:val="201C7FB8"/>
    <w:rsid w:val="20717F2A"/>
    <w:rsid w:val="20EF0793"/>
    <w:rsid w:val="21262AC3"/>
    <w:rsid w:val="21F901D7"/>
    <w:rsid w:val="22525B39"/>
    <w:rsid w:val="22651D06"/>
    <w:rsid w:val="22787FAF"/>
    <w:rsid w:val="22BD2FB3"/>
    <w:rsid w:val="23623B5A"/>
    <w:rsid w:val="2376485C"/>
    <w:rsid w:val="23E267A6"/>
    <w:rsid w:val="241E0B6B"/>
    <w:rsid w:val="250208BF"/>
    <w:rsid w:val="255676EF"/>
    <w:rsid w:val="25F56FCC"/>
    <w:rsid w:val="264D28A0"/>
    <w:rsid w:val="276C144B"/>
    <w:rsid w:val="278E4F1E"/>
    <w:rsid w:val="279F537D"/>
    <w:rsid w:val="286E2888"/>
    <w:rsid w:val="28CF3A40"/>
    <w:rsid w:val="291C7F18"/>
    <w:rsid w:val="298C78D4"/>
    <w:rsid w:val="29D83CF6"/>
    <w:rsid w:val="29E05EA1"/>
    <w:rsid w:val="29F21A82"/>
    <w:rsid w:val="2A524929"/>
    <w:rsid w:val="2ACB46DB"/>
    <w:rsid w:val="2B391645"/>
    <w:rsid w:val="2B870602"/>
    <w:rsid w:val="2BA471CC"/>
    <w:rsid w:val="2C974875"/>
    <w:rsid w:val="2CC47634"/>
    <w:rsid w:val="2D613E62"/>
    <w:rsid w:val="2E314855"/>
    <w:rsid w:val="2E8B0409"/>
    <w:rsid w:val="2F177EEF"/>
    <w:rsid w:val="2F3C7955"/>
    <w:rsid w:val="2FBC2844"/>
    <w:rsid w:val="305B2F55"/>
    <w:rsid w:val="30DA11D4"/>
    <w:rsid w:val="316209F7"/>
    <w:rsid w:val="31774C75"/>
    <w:rsid w:val="318236D5"/>
    <w:rsid w:val="328B4E7C"/>
    <w:rsid w:val="32D677E9"/>
    <w:rsid w:val="33882539"/>
    <w:rsid w:val="348576A9"/>
    <w:rsid w:val="35317E94"/>
    <w:rsid w:val="35A20376"/>
    <w:rsid w:val="36244541"/>
    <w:rsid w:val="36E44B5A"/>
    <w:rsid w:val="37983B97"/>
    <w:rsid w:val="383C47F2"/>
    <w:rsid w:val="389903CF"/>
    <w:rsid w:val="38D44AE9"/>
    <w:rsid w:val="3A015A23"/>
    <w:rsid w:val="3BA645C2"/>
    <w:rsid w:val="3C1B1ECF"/>
    <w:rsid w:val="3C4D33F9"/>
    <w:rsid w:val="3C7476CE"/>
    <w:rsid w:val="3CA5604F"/>
    <w:rsid w:val="3D4A0CA0"/>
    <w:rsid w:val="3DED66E2"/>
    <w:rsid w:val="3E203BE4"/>
    <w:rsid w:val="3E5A61D7"/>
    <w:rsid w:val="3E5B449A"/>
    <w:rsid w:val="3E7F06D6"/>
    <w:rsid w:val="3EA9224A"/>
    <w:rsid w:val="3F2B4079"/>
    <w:rsid w:val="3F46024C"/>
    <w:rsid w:val="3F836EDA"/>
    <w:rsid w:val="3FF027C2"/>
    <w:rsid w:val="40B24DF5"/>
    <w:rsid w:val="40DE1E56"/>
    <w:rsid w:val="41A01FC6"/>
    <w:rsid w:val="42185A06"/>
    <w:rsid w:val="42437C1B"/>
    <w:rsid w:val="450468CF"/>
    <w:rsid w:val="454B049A"/>
    <w:rsid w:val="45C35346"/>
    <w:rsid w:val="45E565F4"/>
    <w:rsid w:val="46BD0F24"/>
    <w:rsid w:val="4800731A"/>
    <w:rsid w:val="48531B40"/>
    <w:rsid w:val="4856518C"/>
    <w:rsid w:val="4A1C10DF"/>
    <w:rsid w:val="4A5676C5"/>
    <w:rsid w:val="4A8A40A6"/>
    <w:rsid w:val="4B1B26BD"/>
    <w:rsid w:val="4B6B53F2"/>
    <w:rsid w:val="4B977BD2"/>
    <w:rsid w:val="4BD673E9"/>
    <w:rsid w:val="4C455C43"/>
    <w:rsid w:val="4DA1744F"/>
    <w:rsid w:val="4DDA685F"/>
    <w:rsid w:val="4ED92673"/>
    <w:rsid w:val="4EDB1213"/>
    <w:rsid w:val="4F1813ED"/>
    <w:rsid w:val="50352C5E"/>
    <w:rsid w:val="50897FA2"/>
    <w:rsid w:val="50CF3D2E"/>
    <w:rsid w:val="51C21AE4"/>
    <w:rsid w:val="52AE46BB"/>
    <w:rsid w:val="5402266C"/>
    <w:rsid w:val="54514DA7"/>
    <w:rsid w:val="55092AFD"/>
    <w:rsid w:val="569A6B8C"/>
    <w:rsid w:val="56D843E7"/>
    <w:rsid w:val="582D2BD0"/>
    <w:rsid w:val="58D63B5A"/>
    <w:rsid w:val="59CA7788"/>
    <w:rsid w:val="5A382944"/>
    <w:rsid w:val="5A5F08C2"/>
    <w:rsid w:val="5AAE2C06"/>
    <w:rsid w:val="5AEE1F59"/>
    <w:rsid w:val="5B3C72C4"/>
    <w:rsid w:val="5C7F2AAC"/>
    <w:rsid w:val="5D26062B"/>
    <w:rsid w:val="5D871691"/>
    <w:rsid w:val="5E015734"/>
    <w:rsid w:val="5EF96B10"/>
    <w:rsid w:val="5F0F7CFF"/>
    <w:rsid w:val="600734E4"/>
    <w:rsid w:val="603B318E"/>
    <w:rsid w:val="60B847DE"/>
    <w:rsid w:val="60E06F3F"/>
    <w:rsid w:val="618648DC"/>
    <w:rsid w:val="61A44D62"/>
    <w:rsid w:val="61E6537B"/>
    <w:rsid w:val="62092E18"/>
    <w:rsid w:val="636A0884"/>
    <w:rsid w:val="64247F90"/>
    <w:rsid w:val="64446389"/>
    <w:rsid w:val="645A5BAC"/>
    <w:rsid w:val="657317D6"/>
    <w:rsid w:val="666A657B"/>
    <w:rsid w:val="67202791"/>
    <w:rsid w:val="67254250"/>
    <w:rsid w:val="674A63AC"/>
    <w:rsid w:val="685407AB"/>
    <w:rsid w:val="6935090A"/>
    <w:rsid w:val="6A9C6F1F"/>
    <w:rsid w:val="6B8754D9"/>
    <w:rsid w:val="6B94374B"/>
    <w:rsid w:val="6BE26BB3"/>
    <w:rsid w:val="6C0A4C10"/>
    <w:rsid w:val="6C2C7E2E"/>
    <w:rsid w:val="6C691082"/>
    <w:rsid w:val="6C69261A"/>
    <w:rsid w:val="6C7D68DC"/>
    <w:rsid w:val="6CD96208"/>
    <w:rsid w:val="6D2934D5"/>
    <w:rsid w:val="6D390A55"/>
    <w:rsid w:val="6E5A500E"/>
    <w:rsid w:val="6E754F93"/>
    <w:rsid w:val="6E7F2DDF"/>
    <w:rsid w:val="6F600666"/>
    <w:rsid w:val="701337DF"/>
    <w:rsid w:val="7062408C"/>
    <w:rsid w:val="70AE52B6"/>
    <w:rsid w:val="71CA376C"/>
    <w:rsid w:val="71F2709A"/>
    <w:rsid w:val="72193BD2"/>
    <w:rsid w:val="72410CED"/>
    <w:rsid w:val="727F33AE"/>
    <w:rsid w:val="72C60FDD"/>
    <w:rsid w:val="72D35A08"/>
    <w:rsid w:val="73133AF6"/>
    <w:rsid w:val="735B3FA5"/>
    <w:rsid w:val="73602EA4"/>
    <w:rsid w:val="73C27754"/>
    <w:rsid w:val="74B44E65"/>
    <w:rsid w:val="755F069C"/>
    <w:rsid w:val="76DE463B"/>
    <w:rsid w:val="77662AF7"/>
    <w:rsid w:val="7768012E"/>
    <w:rsid w:val="77801BA5"/>
    <w:rsid w:val="77957490"/>
    <w:rsid w:val="77F37533"/>
    <w:rsid w:val="78034139"/>
    <w:rsid w:val="780817BD"/>
    <w:rsid w:val="7860158C"/>
    <w:rsid w:val="787E1A12"/>
    <w:rsid w:val="789D458E"/>
    <w:rsid w:val="79B90B56"/>
    <w:rsid w:val="7AB12572"/>
    <w:rsid w:val="7ADB646F"/>
    <w:rsid w:val="7B161017"/>
    <w:rsid w:val="7B215048"/>
    <w:rsid w:val="7BCE4A5E"/>
    <w:rsid w:val="7C2B1258"/>
    <w:rsid w:val="7CAA04EA"/>
    <w:rsid w:val="7D3950B2"/>
    <w:rsid w:val="7D445B64"/>
    <w:rsid w:val="7DCC323E"/>
    <w:rsid w:val="7E191883"/>
    <w:rsid w:val="7EBD4915"/>
    <w:rsid w:val="7ED3474D"/>
    <w:rsid w:val="7EFE5307"/>
    <w:rsid w:val="7F8C04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2341</Words>
  <Characters>2466</Characters>
  <Lines>23</Lines>
  <Paragraphs>6</Paragraphs>
  <TotalTime>9</TotalTime>
  <ScaleCrop>false</ScaleCrop>
  <LinksUpToDate>false</LinksUpToDate>
  <CharactersWithSpaces>2897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2023-07-12T03:53:00Z</dcterms:created>
  <dc:creator>贝拉</dc:creator>
  <cp:lastModifiedBy>天行健</cp:lastModifiedBy>
  <cp:lastPrinted>2023-07-13T01:54:19Z</cp:lastPrinted>
  <dcterms:modified xsi:type="dcterms:W3CDTF">2023-07-13T03:43:43Z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C4BF5A228BC64CEEBAD8B728D031C2A4_13</vt:lpwstr>
  </property>
</Properties>
</file>