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附件</w:t>
      </w:r>
      <w:r>
        <w:rPr>
          <w:rFonts w:ascii="黑体" w:eastAsia="黑体"/>
          <w:color w:val="000000" w:themeColor="text1"/>
          <w:sz w:val="28"/>
          <w:szCs w:val="28"/>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方正小标宋简体" w:eastAsia="方正小标宋简体"/>
          <w:color w:val="000000" w:themeColor="text1"/>
          <w:sz w:val="44"/>
          <w:szCs w:val="44"/>
          <w14:textFill>
            <w14:solidFill>
              <w14:schemeClr w14:val="tx1"/>
            </w14:solidFill>
          </w14:textFill>
        </w:rPr>
      </w:pPr>
      <w:bookmarkStart w:id="0" w:name="_GoBack"/>
      <w:r>
        <w:rPr>
          <w:rFonts w:hint="eastAsia" w:ascii="方正小标宋简体" w:eastAsia="方正小标宋简体"/>
          <w:color w:val="000000" w:themeColor="text1"/>
          <w:sz w:val="44"/>
          <w:szCs w:val="44"/>
          <w14:textFill>
            <w14:solidFill>
              <w14:schemeClr w14:val="tx1"/>
            </w14:solidFill>
          </w14:textFill>
        </w:rPr>
        <w:t>政策性加分相关规定</w:t>
      </w:r>
    </w:p>
    <w:bookmarkEnd w:id="0"/>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按照省委组织部、省人事厅等九部门《关于进一步完善“三支一扶”计划志愿者有关政策的通知》（川人发〔</w:t>
      </w:r>
      <w:r>
        <w:rPr>
          <w:rFonts w:ascii="仿宋_GB2312" w:eastAsia="仿宋_GB2312"/>
          <w:color w:val="000000" w:themeColor="text1"/>
          <w:sz w:val="32"/>
          <w:szCs w:val="32"/>
          <w14:textFill>
            <w14:solidFill>
              <w14:schemeClr w14:val="tx1"/>
            </w14:solidFill>
          </w14:textFill>
        </w:rPr>
        <w:t>2007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号）和省委组织部、省民政厅、省人事厅等五部门《关于实施“社工人才百人计划”的通知》（川组通〔</w:t>
      </w:r>
      <w:r>
        <w:rPr>
          <w:rFonts w:ascii="仿宋_GB2312" w:eastAsia="仿宋_GB2312"/>
          <w:color w:val="000000" w:themeColor="text1"/>
          <w:sz w:val="32"/>
          <w:szCs w:val="32"/>
          <w14:textFill>
            <w14:solidFill>
              <w14:schemeClr w14:val="tx1"/>
            </w14:solidFill>
          </w14:textFill>
        </w:rPr>
        <w:t>2007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37</w:t>
      </w:r>
      <w:r>
        <w:rPr>
          <w:rFonts w:hint="eastAsia" w:ascii="仿宋_GB2312" w:eastAsia="仿宋_GB2312"/>
          <w:color w:val="000000" w:themeColor="text1"/>
          <w:sz w:val="32"/>
          <w:szCs w:val="32"/>
          <w14:textFill>
            <w14:solidFill>
              <w14:schemeClr w14:val="tx1"/>
            </w14:solidFill>
          </w14:textFill>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周年，可享受笔试总成绩加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分、最高不超过</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分的政策性加分</w:t>
      </w:r>
      <w:r>
        <w:rPr>
          <w:rFonts w:hint="eastAsia" w:ascii="仿宋_GB2312" w:eastAsia="仿宋_GB2312"/>
          <w:color w:val="000000" w:themeColor="text1"/>
          <w:sz w:val="32"/>
          <w:szCs w:val="32"/>
          <w:lang w:eastAsia="zh-CN"/>
          <w14:textFill>
            <w14:solidFill>
              <w14:schemeClr w14:val="tx1"/>
            </w14:solidFill>
          </w14:textFill>
        </w:rPr>
        <w:t>，如已享受过</w:t>
      </w:r>
      <w:r>
        <w:rPr>
          <w:rFonts w:hint="eastAsia" w:ascii="仿宋_GB2312" w:eastAsia="仿宋_GB2312"/>
          <w:color w:val="000000" w:themeColor="text1"/>
          <w:sz w:val="32"/>
          <w:szCs w:val="32"/>
          <w14:textFill>
            <w14:solidFill>
              <w14:schemeClr w14:val="tx1"/>
            </w14:solidFill>
          </w14:textFill>
        </w:rPr>
        <w:t>；其中，“大学生志愿服务西部计划”人员，服务满2年才能享受加分政策。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按照省委组织部、省人力资源和社会保障厅《关于大学生村（社区）干部报考公务员和事业单位工作人员享受加分政策有关问题的通知》（川组通〔</w:t>
      </w:r>
      <w:r>
        <w:rPr>
          <w:rFonts w:ascii="仿宋_GB2312" w:eastAsia="仿宋_GB2312"/>
          <w:color w:val="000000" w:themeColor="text1"/>
          <w:sz w:val="32"/>
          <w:szCs w:val="32"/>
          <w14:textFill>
            <w14:solidFill>
              <w14:schemeClr w14:val="tx1"/>
            </w14:solidFill>
          </w14:textFill>
        </w:rPr>
        <w:t>2010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号）等文件精神，选聘到村（社区）任职期满（两年及以上）且年度考核合格（或优秀）的大学生干部，报考事业单位工作人员的，每工作满</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周年，笔试总成绩加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分，被县以上组织人社部门评为优秀的（评为优秀指的是表彰优秀，不含年度考核优秀，请在报名时提供表彰文件复印件并加盖组织人社部门公章）另加</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分，加分可按工作年数和获奖次数累积计算。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按照省委组织部、省人力资源和社会保障厅《关于退役大学生士兵报考事业单位享受基层服务项目服务期满大学生同等待遇问题的通知》（川人社办发〔</w:t>
      </w:r>
      <w:r>
        <w:rPr>
          <w:rFonts w:ascii="仿宋_GB2312" w:eastAsia="仿宋_GB2312"/>
          <w:color w:val="000000" w:themeColor="text1"/>
          <w:sz w:val="32"/>
          <w:szCs w:val="32"/>
          <w14:textFill>
            <w14:solidFill>
              <w14:schemeClr w14:val="tx1"/>
            </w14:solidFill>
          </w14:textFill>
        </w:rPr>
        <w:t>2012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406</w:t>
      </w:r>
      <w:r>
        <w:rPr>
          <w:rFonts w:hint="eastAsia" w:ascii="仿宋_GB2312" w:eastAsia="仿宋_GB2312"/>
          <w:color w:val="000000" w:themeColor="text1"/>
          <w:sz w:val="32"/>
          <w:szCs w:val="32"/>
          <w14:textFill>
            <w14:solidFill>
              <w14:schemeClr w14:val="tx1"/>
            </w14:solidFill>
          </w14:textFill>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w:t>
      </w:r>
      <w:r>
        <w:rPr>
          <w:rFonts w:hint="eastAsia" w:ascii="仿宋_GB2312" w:eastAsia="仿宋_GB2312"/>
          <w:color w:val="000000" w:themeColor="text1"/>
          <w:sz w:val="32"/>
          <w:szCs w:val="32"/>
          <w:lang w:eastAsia="zh-CN"/>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事业单位时，在公共科目笔试与专业知识笔试按比例折合后、与面试成绩折合前的笔试总成绩中加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分。在此基础上，被部队团级（含）以上机关评为优秀士兵或荣立三等功奖励的，另加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分；荣立二等功及以上奖励的另加</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分。上述加分项目可累积计算，但最高不超过</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分。在服现役期间受过处分的人员，以及具有两年以上服现役经历退出现役复学、报考时尚未毕业的普通高等教育在校生，不享受上述加分政策。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同时符合多项加分规定的，按就高但不累加的原则加分。已按规定享受基层服务项目政策性加分考入机关事业单位的人员再次参加招考的，不再享受同项目加分政策。根据我省统一要求，报考我省事业单位时为在编的公务员、事业单位人员和工勤人员（包括曾经享受各类优惠政策进入机关事业单位，现不属于在编的公务员、事业单位人员和工勤人员）不能享受“三支一扶”“西部志愿者”“退役大学生士兵”等基层服务项目人员加分政策。</w:t>
      </w:r>
    </w:p>
    <w:p>
      <w:pPr>
        <w:keepNext w:val="0"/>
        <w:keepLines w:val="0"/>
        <w:pageBreakBefore w:val="0"/>
        <w:widowControl w:val="0"/>
        <w:kinsoku/>
        <w:wordWrap/>
        <w:overflowPunct/>
        <w:topLinePunct w:val="0"/>
        <w:autoSpaceDE/>
        <w:autoSpaceDN/>
        <w:bidi w:val="0"/>
        <w:spacing w:line="576" w:lineRule="exact"/>
        <w:textAlignment w:val="auto"/>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申请加分的报考人员，应将服务所在地县以上有关部门出具的有效证明、考核材料和服务证书原件交</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广元市利州区人事考试中心</w:t>
      </w:r>
      <w:r>
        <w:rPr>
          <w:rFonts w:hint="eastAsia" w:ascii="仿宋_GB2312" w:eastAsia="仿宋_GB2312"/>
          <w:color w:val="000000" w:themeColor="text1"/>
          <w:sz w:val="32"/>
          <w:szCs w:val="32"/>
          <w14:textFill>
            <w14:solidFill>
              <w14:schemeClr w14:val="tx1"/>
            </w14:solidFill>
          </w14:textFill>
        </w:rPr>
        <w:t>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76DC0240"/>
    <w:rsid w:val="76DC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2023-09-26T12:27:00Z</dcterms:created>
  <dc:creator>Café.</dc:creator>
  <cp:lastModifiedBy>Café.</cp:lastModifiedBy>
  <dcterms:modified xsi:type="dcterms:W3CDTF">2023-09-26T12:27:59Z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3993F41A74544639B4F6516FCB872CE8_11</vt:lpwstr>
  </property>
</Properties>
</file>