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紧缺类人才分类目录</w:t>
      </w:r>
    </w:p>
    <w:p>
      <w:pPr>
        <w:wordWrap/>
        <w:adjustRightInd/>
        <w:snapToGrid/>
        <w:spacing w:line="590" w:lineRule="exact"/>
        <w:ind w:left="0" w:leftChars="0" w:right="0"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紧缺类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一类</w:t>
      </w:r>
    </w:p>
    <w:p>
      <w:pPr>
        <w:wordWrap/>
        <w:adjustRightInd/>
        <w:snapToGrid/>
        <w:spacing w:line="590" w:lineRule="exact"/>
        <w:ind w:left="0" w:leftChars="0" w:right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国务院批准的享受政府特殊津贴的专家、国家“万人计划”人选、国家级教学名师、中华技能大奖获得者、国家级技能大师工作室领衔人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、国家级教学成果奖特等奖获得者（前３位完成人）；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相当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于上述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称号的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人才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。</w:t>
      </w:r>
    </w:p>
    <w:p>
      <w:pPr>
        <w:wordWrap/>
        <w:adjustRightInd/>
        <w:snapToGrid/>
        <w:spacing w:line="590" w:lineRule="exact"/>
        <w:ind w:left="0" w:leftChars="0" w:right="0"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紧缺类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二类</w:t>
      </w:r>
    </w:p>
    <w:p>
      <w:pPr>
        <w:wordWrap/>
        <w:adjustRightInd/>
        <w:snapToGrid/>
        <w:spacing w:line="590" w:lineRule="exact"/>
        <w:ind w:left="0" w:leftChars="0" w:right="0" w:firstLine="616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享受省政府特殊津贴的专家、省功勋教师、省特级教师、国际学科奥林匹克竞赛金牌获得者指导教师、国家级教学成果奖一等奖、二等奖获得者（前３位完成人）；全国技术能手、省首席技师、省级技能大师工作室领衔人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相当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于上述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称号的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人才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。</w:t>
      </w:r>
    </w:p>
    <w:p>
      <w:pPr>
        <w:wordWrap/>
        <w:adjustRightInd/>
        <w:snapToGrid/>
        <w:spacing w:line="590" w:lineRule="exact"/>
        <w:ind w:left="0" w:leftChars="0" w:right="0"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紧缺类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三类</w:t>
      </w:r>
    </w:p>
    <w:p>
      <w:pPr>
        <w:wordWrap/>
        <w:adjustRightInd/>
        <w:snapToGrid/>
        <w:spacing w:line="590" w:lineRule="exact"/>
        <w:ind w:left="0" w:leftChars="0" w:right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享受杭州市政府特殊津贴的专家、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省级名师名校长、副省级市或计划单列市级名师名校长、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五项学科（数学、物理、化学、生物、信息学）全国竞赛一等奖获得者指导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老师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、全国职业技能大赛金牌获得者指导老师、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省教坛新秀、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省技术能手、市首席技师、市技能大师工作室领衔人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特级校长或担任省一级特色示范学校及相当层次学校的校长，工作业绩突出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取得正高级专业技术职务任职资格后，获得以下专业技术成果之一的人才：获区、县（市）级以上奖励，承担设区市级以上课题、科研项目，取得授权专利（前３位完成人），制定地方标准、行业标准或国家标准（前３位完成人），出版著作，编写教材，在国内外核心期刊发表过学术论文（前２位作者）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省级教学成果一、二等奖获得者（前３位完成人）；国家级教学或技能比赛一、二等奖获得者；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相当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于上述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称号的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人才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。</w:t>
      </w:r>
    </w:p>
    <w:p>
      <w:pPr>
        <w:wordWrap/>
        <w:adjustRightInd/>
        <w:snapToGrid/>
        <w:spacing w:line="590" w:lineRule="exact"/>
        <w:ind w:left="0" w:leftChars="0" w:right="0"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紧缺类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四类</w:t>
      </w:r>
    </w:p>
    <w:p>
      <w:pPr>
        <w:wordWrap/>
        <w:adjustRightInd/>
        <w:snapToGrid/>
        <w:spacing w:line="590" w:lineRule="exact"/>
        <w:ind w:left="0" w:leftChars="0" w:right="0" w:firstLine="616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除副省级市或计划单列市外的地市级名师、名校长；区（县）级名师、名校长；区（县）级功勋教师、功勋校长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相当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于上述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称号的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人才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。</w:t>
      </w:r>
    </w:p>
    <w:p>
      <w:pPr>
        <w:wordWrap/>
        <w:adjustRightInd/>
        <w:snapToGrid/>
        <w:spacing w:line="590" w:lineRule="exact"/>
        <w:ind w:left="0" w:leftChars="0" w:right="0"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紧缺类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五类</w:t>
      </w:r>
    </w:p>
    <w:p>
      <w:pPr>
        <w:widowControl w:val="0"/>
        <w:wordWrap/>
        <w:adjustRightInd/>
        <w:snapToGrid/>
        <w:ind w:firstLine="616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取得副高级及以上专业技术职务任职资格并具有市、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区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级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学科带头人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称号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；浙江省级教学或技能比赛一二等奖获得者；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相当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于上述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称号的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人才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ind w:firstLine="616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除市区级学科带头人荣誉、省级名师名校长、区（县）级名师名校长、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区（县）级功勋教师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功勋校长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  <w:t>荣誉，其余紧缺类荣誉均需引进后先申报杭州市高层次人才认定，杭州市高层次人才认定通过后，方可申报我区紧缺类人才认定。</w:t>
      </w:r>
    </w:p>
    <w:p>
      <w:pP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荣誉类人才分类目录</w:t>
      </w:r>
    </w:p>
    <w:p>
      <w:pPr>
        <w:wordWrap/>
        <w:adjustRightInd/>
        <w:snapToGrid/>
        <w:spacing w:line="590" w:lineRule="exact"/>
        <w:ind w:left="0" w:leftChars="0" w:right="0"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荣誉类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一类</w:t>
      </w:r>
    </w:p>
    <w:p>
      <w:pPr>
        <w:wordWrap/>
        <w:adjustRightInd/>
        <w:snapToGrid/>
        <w:spacing w:line="590" w:lineRule="exact"/>
        <w:ind w:left="0" w:leftChars="0" w:right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全国模范教师、全国优秀教师、全国优秀教育工作者、全国教书育人楷模、全国优秀班主任及相当荣誉称号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。</w:t>
      </w:r>
    </w:p>
    <w:p>
      <w:pPr>
        <w:wordWrap/>
        <w:adjustRightInd/>
        <w:snapToGrid/>
        <w:spacing w:line="590" w:lineRule="exact"/>
        <w:ind w:left="0" w:leftChars="0" w:right="0"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荣誉类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二类</w:t>
      </w:r>
    </w:p>
    <w:p>
      <w:pPr>
        <w:wordWrap/>
        <w:adjustRightInd/>
        <w:snapToGrid/>
        <w:spacing w:line="590" w:lineRule="exact"/>
        <w:ind w:left="0" w:leftChars="0" w:right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省优秀教师、省优秀教育工作者、省优秀班主任、省师德楷模、省春蚕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奖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及相当荣誉称号。</w:t>
      </w:r>
    </w:p>
    <w:p>
      <w:pPr>
        <w:wordWrap/>
        <w:adjustRightInd/>
        <w:snapToGrid/>
        <w:spacing w:line="590" w:lineRule="exact"/>
        <w:ind w:left="0" w:leftChars="0" w:right="0"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荣誉类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三类</w:t>
      </w:r>
    </w:p>
    <w:p>
      <w:pPr>
        <w:wordWrap/>
        <w:adjustRightInd/>
        <w:snapToGrid/>
        <w:spacing w:line="590" w:lineRule="exact"/>
        <w:ind w:left="0" w:leftChars="0" w:right="0" w:firstLine="616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市“教坛新秀”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（地市级）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、市技术能手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（地市级）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</w:rPr>
        <w:t>及相当荣誉称号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ind w:firstLine="616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YjM3ZDQxOGEwMTliMTM1YTVlNzk1OGM1YTllMGMifQ=="/>
  </w:docVars>
  <w:rsids>
    <w:rsidRoot w:val="00000000"/>
    <w:rsid w:val="76BF36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燕儿</cp:lastModifiedBy>
  <dcterms:modified xsi:type="dcterms:W3CDTF">2024-03-21T03:21:29Z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AA30B6163EC24C458F93136859872391_12</vt:lpwstr>
  </property>
</Properties>
</file>